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9E96096" w14:textId="425CDB2E" w:rsidR="00E46E46" w:rsidRDefault="00E46E46" w:rsidP="00E46E46">
      <w:r w:rsidRPr="00E46E46">
        <w:rPr>
          <w:noProof/>
        </w:rPr>
        <w:drawing>
          <wp:anchor distT="0" distB="0" distL="114300" distR="114300" simplePos="0" relativeHeight="251662336" behindDoc="0" locked="0" layoutInCell="1" allowOverlap="1" wp14:anchorId="173A79B0" wp14:editId="57046144">
            <wp:simplePos x="682906" y="2280213"/>
            <wp:positionH relativeFrom="column">
              <wp:align>left</wp:align>
            </wp:positionH>
            <wp:positionV relativeFrom="paragraph">
              <wp:align>top</wp:align>
            </wp:positionV>
            <wp:extent cx="2013995" cy="471850"/>
            <wp:effectExtent l="0" t="0" r="5715" b="0"/>
            <wp:wrapSquare wrapText="bothSides"/>
            <wp:docPr id="38"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13995" cy="471850"/>
                    </a:xfrm>
                    <a:prstGeom prst="rect">
                      <a:avLst/>
                    </a:prstGeom>
                  </pic:spPr>
                </pic:pic>
              </a:graphicData>
            </a:graphic>
          </wp:anchor>
        </w:drawing>
      </w:r>
      <w:r w:rsidRPr="00E46E46">
        <w:br/>
      </w:r>
    </w:p>
    <w:p w14:paraId="7F514D2C" w14:textId="6D0A8C8A" w:rsidR="00E46E46" w:rsidRDefault="00E46E46" w:rsidP="00E46E46"/>
    <w:p w14:paraId="48BE7834" w14:textId="77777777" w:rsidR="00E46E46" w:rsidRPr="00E46E46" w:rsidRDefault="00E46E46" w:rsidP="00E46E46"/>
    <w:p w14:paraId="0AD35FC3" w14:textId="3A72B017" w:rsidR="00BE448D" w:rsidRPr="00D751C0" w:rsidRDefault="00BE448D" w:rsidP="00D751C0">
      <w:pPr>
        <w:pStyle w:val="Title"/>
      </w:pPr>
      <w:r w:rsidRPr="00D751C0">
        <w:t xml:space="preserve">Doing your best on the CCCE exam </w:t>
      </w:r>
    </w:p>
    <w:p w14:paraId="29083971" w14:textId="77777777" w:rsidR="00E46E46" w:rsidRDefault="00E46E46" w:rsidP="00BE448D">
      <w:pPr>
        <w:rPr>
          <w:color w:val="FFFFFF" w:themeColor="background1"/>
        </w:rPr>
      </w:pPr>
    </w:p>
    <w:p w14:paraId="222A60F6" w14:textId="77777777" w:rsidR="00E46E46" w:rsidRDefault="00E46E46" w:rsidP="00453915">
      <w:pPr>
        <w:pStyle w:val="TOCHeading"/>
      </w:pPr>
      <w:r>
        <w:br w:type="page"/>
      </w:r>
    </w:p>
    <w:p w14:paraId="154E71A5" w14:textId="43114A06" w:rsidR="00453915" w:rsidRDefault="00453915" w:rsidP="00453915">
      <w:pPr>
        <w:pStyle w:val="TOCHeading"/>
      </w:pPr>
      <w:r>
        <w:lastRenderedPageBreak/>
        <w:t>Contents</w:t>
      </w:r>
    </w:p>
    <w:p w14:paraId="686A844F" w14:textId="3C487A04" w:rsidR="00865193" w:rsidRDefault="00453915">
      <w:pPr>
        <w:pStyle w:val="TOC1"/>
        <w:tabs>
          <w:tab w:val="right" w:pos="7184"/>
        </w:tabs>
        <w:rPr>
          <w:rFonts w:cstheme="minorBidi"/>
          <w:b w:val="0"/>
          <w:bCs w:val="0"/>
          <w:noProof/>
          <w:color w:val="auto"/>
          <w:sz w:val="22"/>
          <w:szCs w:val="22"/>
          <w:lang w:val="en-CA" w:eastAsia="en-CA"/>
        </w:rPr>
      </w:pPr>
      <w:r>
        <w:rPr>
          <w:sz w:val="28"/>
          <w:szCs w:val="28"/>
        </w:rPr>
        <w:fldChar w:fldCharType="begin"/>
      </w:r>
      <w:r>
        <w:rPr>
          <w:sz w:val="28"/>
          <w:szCs w:val="28"/>
        </w:rPr>
        <w:instrText xml:space="preserve"> TOC \o "1-3" \h \z \u </w:instrText>
      </w:r>
      <w:r>
        <w:rPr>
          <w:sz w:val="28"/>
          <w:szCs w:val="28"/>
        </w:rPr>
        <w:fldChar w:fldCharType="separate"/>
      </w:r>
      <w:hyperlink w:anchor="_Toc50975885" w:history="1">
        <w:r w:rsidR="00865193" w:rsidRPr="00432AF6">
          <w:rPr>
            <w:rStyle w:val="Hyperlink"/>
            <w:noProof/>
          </w:rPr>
          <w:t>Best Practices</w:t>
        </w:r>
        <w:r w:rsidR="00865193">
          <w:rPr>
            <w:noProof/>
            <w:webHidden/>
          </w:rPr>
          <w:tab/>
        </w:r>
        <w:r w:rsidR="00865193">
          <w:rPr>
            <w:noProof/>
            <w:webHidden/>
          </w:rPr>
          <w:fldChar w:fldCharType="begin"/>
        </w:r>
        <w:r w:rsidR="00865193">
          <w:rPr>
            <w:noProof/>
            <w:webHidden/>
          </w:rPr>
          <w:instrText xml:space="preserve"> PAGEREF _Toc50975885 \h </w:instrText>
        </w:r>
        <w:r w:rsidR="00865193">
          <w:rPr>
            <w:noProof/>
            <w:webHidden/>
          </w:rPr>
        </w:r>
        <w:r w:rsidR="00865193">
          <w:rPr>
            <w:noProof/>
            <w:webHidden/>
          </w:rPr>
          <w:fldChar w:fldCharType="separate"/>
        </w:r>
        <w:r w:rsidR="00E52704">
          <w:rPr>
            <w:noProof/>
            <w:webHidden/>
          </w:rPr>
          <w:t>3</w:t>
        </w:r>
        <w:r w:rsidR="00865193">
          <w:rPr>
            <w:noProof/>
            <w:webHidden/>
          </w:rPr>
          <w:fldChar w:fldCharType="end"/>
        </w:r>
      </w:hyperlink>
    </w:p>
    <w:p w14:paraId="5962CBCD" w14:textId="72F1A720" w:rsidR="00865193" w:rsidRDefault="00581165">
      <w:pPr>
        <w:pStyle w:val="TOC2"/>
        <w:tabs>
          <w:tab w:val="right" w:pos="7184"/>
        </w:tabs>
        <w:rPr>
          <w:rFonts w:cstheme="minorBidi"/>
          <w:b w:val="0"/>
          <w:iCs w:val="0"/>
          <w:noProof/>
          <w:sz w:val="22"/>
          <w:szCs w:val="22"/>
          <w:lang w:val="en-CA" w:eastAsia="en-CA"/>
        </w:rPr>
      </w:pPr>
      <w:hyperlink w:anchor="_Toc50975886" w:history="1">
        <w:r w:rsidR="00865193" w:rsidRPr="00432AF6">
          <w:rPr>
            <w:rStyle w:val="Hyperlink"/>
            <w:noProof/>
          </w:rPr>
          <w:t>Where is the best place to study?</w:t>
        </w:r>
        <w:r w:rsidR="00865193">
          <w:rPr>
            <w:noProof/>
            <w:webHidden/>
          </w:rPr>
          <w:tab/>
        </w:r>
        <w:r w:rsidR="00865193">
          <w:rPr>
            <w:noProof/>
            <w:webHidden/>
          </w:rPr>
          <w:fldChar w:fldCharType="begin"/>
        </w:r>
        <w:r w:rsidR="00865193">
          <w:rPr>
            <w:noProof/>
            <w:webHidden/>
          </w:rPr>
          <w:instrText xml:space="preserve"> PAGEREF _Toc50975886 \h </w:instrText>
        </w:r>
        <w:r w:rsidR="00865193">
          <w:rPr>
            <w:noProof/>
            <w:webHidden/>
          </w:rPr>
        </w:r>
        <w:r w:rsidR="00865193">
          <w:rPr>
            <w:noProof/>
            <w:webHidden/>
          </w:rPr>
          <w:fldChar w:fldCharType="separate"/>
        </w:r>
        <w:r w:rsidR="00E52704">
          <w:rPr>
            <w:noProof/>
            <w:webHidden/>
          </w:rPr>
          <w:t>3</w:t>
        </w:r>
        <w:r w:rsidR="00865193">
          <w:rPr>
            <w:noProof/>
            <w:webHidden/>
          </w:rPr>
          <w:fldChar w:fldCharType="end"/>
        </w:r>
      </w:hyperlink>
    </w:p>
    <w:p w14:paraId="3E31500A" w14:textId="530674A1" w:rsidR="00865193" w:rsidRDefault="00581165">
      <w:pPr>
        <w:pStyle w:val="TOC2"/>
        <w:tabs>
          <w:tab w:val="right" w:pos="7184"/>
        </w:tabs>
        <w:rPr>
          <w:rFonts w:cstheme="minorBidi"/>
          <w:b w:val="0"/>
          <w:iCs w:val="0"/>
          <w:noProof/>
          <w:sz w:val="22"/>
          <w:szCs w:val="22"/>
          <w:lang w:val="en-CA" w:eastAsia="en-CA"/>
        </w:rPr>
      </w:pPr>
      <w:hyperlink w:anchor="_Toc50975887" w:history="1">
        <w:r w:rsidR="00865193" w:rsidRPr="00432AF6">
          <w:rPr>
            <w:rStyle w:val="Hyperlink"/>
            <w:noProof/>
          </w:rPr>
          <w:t>When is the best time to study?</w:t>
        </w:r>
        <w:r w:rsidR="00865193">
          <w:rPr>
            <w:noProof/>
            <w:webHidden/>
          </w:rPr>
          <w:tab/>
        </w:r>
        <w:r w:rsidR="00865193">
          <w:rPr>
            <w:noProof/>
            <w:webHidden/>
          </w:rPr>
          <w:fldChar w:fldCharType="begin"/>
        </w:r>
        <w:r w:rsidR="00865193">
          <w:rPr>
            <w:noProof/>
            <w:webHidden/>
          </w:rPr>
          <w:instrText xml:space="preserve"> PAGEREF _Toc50975887 \h </w:instrText>
        </w:r>
        <w:r w:rsidR="00865193">
          <w:rPr>
            <w:noProof/>
            <w:webHidden/>
          </w:rPr>
        </w:r>
        <w:r w:rsidR="00865193">
          <w:rPr>
            <w:noProof/>
            <w:webHidden/>
          </w:rPr>
          <w:fldChar w:fldCharType="separate"/>
        </w:r>
        <w:r w:rsidR="00E52704">
          <w:rPr>
            <w:noProof/>
            <w:webHidden/>
          </w:rPr>
          <w:t>3</w:t>
        </w:r>
        <w:r w:rsidR="00865193">
          <w:rPr>
            <w:noProof/>
            <w:webHidden/>
          </w:rPr>
          <w:fldChar w:fldCharType="end"/>
        </w:r>
      </w:hyperlink>
    </w:p>
    <w:p w14:paraId="04D85DF0" w14:textId="7758CBA8" w:rsidR="00865193" w:rsidRDefault="00581165">
      <w:pPr>
        <w:pStyle w:val="TOC2"/>
        <w:tabs>
          <w:tab w:val="right" w:pos="7184"/>
        </w:tabs>
        <w:rPr>
          <w:rFonts w:cstheme="minorBidi"/>
          <w:b w:val="0"/>
          <w:iCs w:val="0"/>
          <w:noProof/>
          <w:sz w:val="22"/>
          <w:szCs w:val="22"/>
          <w:lang w:val="en-CA" w:eastAsia="en-CA"/>
        </w:rPr>
      </w:pPr>
      <w:hyperlink w:anchor="_Toc50975888" w:history="1">
        <w:r w:rsidR="00865193" w:rsidRPr="00432AF6">
          <w:rPr>
            <w:rStyle w:val="Hyperlink"/>
            <w:noProof/>
          </w:rPr>
          <w:t>How Long to study?</w:t>
        </w:r>
        <w:r w:rsidR="00865193">
          <w:rPr>
            <w:noProof/>
            <w:webHidden/>
          </w:rPr>
          <w:tab/>
        </w:r>
        <w:r w:rsidR="00865193">
          <w:rPr>
            <w:noProof/>
            <w:webHidden/>
          </w:rPr>
          <w:fldChar w:fldCharType="begin"/>
        </w:r>
        <w:r w:rsidR="00865193">
          <w:rPr>
            <w:noProof/>
            <w:webHidden/>
          </w:rPr>
          <w:instrText xml:space="preserve"> PAGEREF _Toc50975888 \h </w:instrText>
        </w:r>
        <w:r w:rsidR="00865193">
          <w:rPr>
            <w:noProof/>
            <w:webHidden/>
          </w:rPr>
        </w:r>
        <w:r w:rsidR="00865193">
          <w:rPr>
            <w:noProof/>
            <w:webHidden/>
          </w:rPr>
          <w:fldChar w:fldCharType="separate"/>
        </w:r>
        <w:r w:rsidR="00E52704">
          <w:rPr>
            <w:noProof/>
            <w:webHidden/>
          </w:rPr>
          <w:t>3</w:t>
        </w:r>
        <w:r w:rsidR="00865193">
          <w:rPr>
            <w:noProof/>
            <w:webHidden/>
          </w:rPr>
          <w:fldChar w:fldCharType="end"/>
        </w:r>
      </w:hyperlink>
    </w:p>
    <w:p w14:paraId="7B986C8B" w14:textId="563C1961" w:rsidR="00865193" w:rsidRDefault="00581165">
      <w:pPr>
        <w:pStyle w:val="TOC2"/>
        <w:tabs>
          <w:tab w:val="right" w:pos="7184"/>
        </w:tabs>
        <w:rPr>
          <w:rFonts w:cstheme="minorBidi"/>
          <w:b w:val="0"/>
          <w:iCs w:val="0"/>
          <w:noProof/>
          <w:sz w:val="22"/>
          <w:szCs w:val="22"/>
          <w:lang w:val="en-CA" w:eastAsia="en-CA"/>
        </w:rPr>
      </w:pPr>
      <w:hyperlink w:anchor="_Toc50975889" w:history="1">
        <w:r w:rsidR="00865193" w:rsidRPr="00432AF6">
          <w:rPr>
            <w:rStyle w:val="Hyperlink"/>
            <w:noProof/>
          </w:rPr>
          <w:t>Have all your materials on hand when studying</w:t>
        </w:r>
        <w:r w:rsidR="00865193">
          <w:rPr>
            <w:noProof/>
            <w:webHidden/>
          </w:rPr>
          <w:tab/>
        </w:r>
        <w:r w:rsidR="00865193">
          <w:rPr>
            <w:noProof/>
            <w:webHidden/>
          </w:rPr>
          <w:fldChar w:fldCharType="begin"/>
        </w:r>
        <w:r w:rsidR="00865193">
          <w:rPr>
            <w:noProof/>
            <w:webHidden/>
          </w:rPr>
          <w:instrText xml:space="preserve"> PAGEREF _Toc50975889 \h </w:instrText>
        </w:r>
        <w:r w:rsidR="00865193">
          <w:rPr>
            <w:noProof/>
            <w:webHidden/>
          </w:rPr>
        </w:r>
        <w:r w:rsidR="00865193">
          <w:rPr>
            <w:noProof/>
            <w:webHidden/>
          </w:rPr>
          <w:fldChar w:fldCharType="separate"/>
        </w:r>
        <w:r w:rsidR="00E52704">
          <w:rPr>
            <w:noProof/>
            <w:webHidden/>
          </w:rPr>
          <w:t>4</w:t>
        </w:r>
        <w:r w:rsidR="00865193">
          <w:rPr>
            <w:noProof/>
            <w:webHidden/>
          </w:rPr>
          <w:fldChar w:fldCharType="end"/>
        </w:r>
      </w:hyperlink>
    </w:p>
    <w:p w14:paraId="2188FEB8" w14:textId="400E80CA" w:rsidR="00865193" w:rsidRDefault="00581165">
      <w:pPr>
        <w:pStyle w:val="TOC2"/>
        <w:tabs>
          <w:tab w:val="right" w:pos="7184"/>
        </w:tabs>
        <w:rPr>
          <w:rFonts w:cstheme="minorBidi"/>
          <w:b w:val="0"/>
          <w:iCs w:val="0"/>
          <w:noProof/>
          <w:sz w:val="22"/>
          <w:szCs w:val="22"/>
          <w:lang w:val="en-CA" w:eastAsia="en-CA"/>
        </w:rPr>
      </w:pPr>
      <w:hyperlink w:anchor="_Toc50975890" w:history="1">
        <w:r w:rsidR="00865193" w:rsidRPr="00432AF6">
          <w:rPr>
            <w:rStyle w:val="Hyperlink"/>
            <w:noProof/>
          </w:rPr>
          <w:t>Study Smarter Not Harder</w:t>
        </w:r>
        <w:r w:rsidR="00865193">
          <w:rPr>
            <w:noProof/>
            <w:webHidden/>
          </w:rPr>
          <w:tab/>
        </w:r>
        <w:r w:rsidR="00865193">
          <w:rPr>
            <w:noProof/>
            <w:webHidden/>
          </w:rPr>
          <w:fldChar w:fldCharType="begin"/>
        </w:r>
        <w:r w:rsidR="00865193">
          <w:rPr>
            <w:noProof/>
            <w:webHidden/>
          </w:rPr>
          <w:instrText xml:space="preserve"> PAGEREF _Toc50975890 \h </w:instrText>
        </w:r>
        <w:r w:rsidR="00865193">
          <w:rPr>
            <w:noProof/>
            <w:webHidden/>
          </w:rPr>
        </w:r>
        <w:r w:rsidR="00865193">
          <w:rPr>
            <w:noProof/>
            <w:webHidden/>
          </w:rPr>
          <w:fldChar w:fldCharType="separate"/>
        </w:r>
        <w:r w:rsidR="00E52704">
          <w:rPr>
            <w:noProof/>
            <w:webHidden/>
          </w:rPr>
          <w:t>4</w:t>
        </w:r>
        <w:r w:rsidR="00865193">
          <w:rPr>
            <w:noProof/>
            <w:webHidden/>
          </w:rPr>
          <w:fldChar w:fldCharType="end"/>
        </w:r>
      </w:hyperlink>
    </w:p>
    <w:p w14:paraId="1FA093D1" w14:textId="6180F0C3" w:rsidR="00865193" w:rsidRDefault="00581165">
      <w:pPr>
        <w:pStyle w:val="TOC1"/>
        <w:tabs>
          <w:tab w:val="right" w:pos="7184"/>
        </w:tabs>
        <w:rPr>
          <w:rFonts w:cstheme="minorBidi"/>
          <w:b w:val="0"/>
          <w:bCs w:val="0"/>
          <w:noProof/>
          <w:color w:val="auto"/>
          <w:sz w:val="22"/>
          <w:szCs w:val="22"/>
          <w:lang w:val="en-CA" w:eastAsia="en-CA"/>
        </w:rPr>
      </w:pPr>
      <w:hyperlink w:anchor="_Toc50975891" w:history="1">
        <w:r w:rsidR="00865193" w:rsidRPr="00432AF6">
          <w:rPr>
            <w:rStyle w:val="Hyperlink"/>
            <w:noProof/>
          </w:rPr>
          <w:t>Understand the CCCE suite of assessment</w:t>
        </w:r>
        <w:r w:rsidR="00865193">
          <w:rPr>
            <w:noProof/>
            <w:webHidden/>
          </w:rPr>
          <w:tab/>
        </w:r>
        <w:r w:rsidR="00865193">
          <w:rPr>
            <w:noProof/>
            <w:webHidden/>
          </w:rPr>
          <w:fldChar w:fldCharType="begin"/>
        </w:r>
        <w:r w:rsidR="00865193">
          <w:rPr>
            <w:noProof/>
            <w:webHidden/>
          </w:rPr>
          <w:instrText xml:space="preserve"> PAGEREF _Toc50975891 \h </w:instrText>
        </w:r>
        <w:r w:rsidR="00865193">
          <w:rPr>
            <w:noProof/>
            <w:webHidden/>
          </w:rPr>
        </w:r>
        <w:r w:rsidR="00865193">
          <w:rPr>
            <w:noProof/>
            <w:webHidden/>
          </w:rPr>
          <w:fldChar w:fldCharType="separate"/>
        </w:r>
        <w:r w:rsidR="00E52704">
          <w:rPr>
            <w:noProof/>
            <w:webHidden/>
          </w:rPr>
          <w:t>5</w:t>
        </w:r>
        <w:r w:rsidR="00865193">
          <w:rPr>
            <w:noProof/>
            <w:webHidden/>
          </w:rPr>
          <w:fldChar w:fldCharType="end"/>
        </w:r>
      </w:hyperlink>
    </w:p>
    <w:p w14:paraId="6E536A87" w14:textId="0C6A46A1" w:rsidR="00865193" w:rsidRDefault="00581165">
      <w:pPr>
        <w:pStyle w:val="TOC2"/>
        <w:tabs>
          <w:tab w:val="right" w:pos="7184"/>
        </w:tabs>
        <w:rPr>
          <w:rFonts w:cstheme="minorBidi"/>
          <w:b w:val="0"/>
          <w:iCs w:val="0"/>
          <w:noProof/>
          <w:sz w:val="22"/>
          <w:szCs w:val="22"/>
          <w:lang w:val="en-CA" w:eastAsia="en-CA"/>
        </w:rPr>
      </w:pPr>
      <w:hyperlink w:anchor="_Toc50975892" w:history="1">
        <w:r w:rsidR="00865193" w:rsidRPr="00432AF6">
          <w:rPr>
            <w:rStyle w:val="Hyperlink"/>
            <w:noProof/>
          </w:rPr>
          <w:t>Know the exam breakdown</w:t>
        </w:r>
        <w:r w:rsidR="00865193">
          <w:rPr>
            <w:noProof/>
            <w:webHidden/>
          </w:rPr>
          <w:tab/>
        </w:r>
        <w:r w:rsidR="00865193">
          <w:rPr>
            <w:noProof/>
            <w:webHidden/>
          </w:rPr>
          <w:fldChar w:fldCharType="begin"/>
        </w:r>
        <w:r w:rsidR="00865193">
          <w:rPr>
            <w:noProof/>
            <w:webHidden/>
          </w:rPr>
          <w:instrText xml:space="preserve"> PAGEREF _Toc50975892 \h </w:instrText>
        </w:r>
        <w:r w:rsidR="00865193">
          <w:rPr>
            <w:noProof/>
            <w:webHidden/>
          </w:rPr>
        </w:r>
        <w:r w:rsidR="00865193">
          <w:rPr>
            <w:noProof/>
            <w:webHidden/>
          </w:rPr>
          <w:fldChar w:fldCharType="separate"/>
        </w:r>
        <w:r w:rsidR="00E52704">
          <w:rPr>
            <w:noProof/>
            <w:webHidden/>
          </w:rPr>
          <w:t>5</w:t>
        </w:r>
        <w:r w:rsidR="00865193">
          <w:rPr>
            <w:noProof/>
            <w:webHidden/>
          </w:rPr>
          <w:fldChar w:fldCharType="end"/>
        </w:r>
      </w:hyperlink>
    </w:p>
    <w:p w14:paraId="112AA053" w14:textId="5F81C133" w:rsidR="00865193" w:rsidRDefault="00581165">
      <w:pPr>
        <w:pStyle w:val="TOC2"/>
        <w:tabs>
          <w:tab w:val="right" w:pos="7184"/>
        </w:tabs>
        <w:rPr>
          <w:rFonts w:cstheme="minorBidi"/>
          <w:b w:val="0"/>
          <w:iCs w:val="0"/>
          <w:noProof/>
          <w:sz w:val="22"/>
          <w:szCs w:val="22"/>
          <w:lang w:val="en-CA" w:eastAsia="en-CA"/>
        </w:rPr>
      </w:pPr>
      <w:hyperlink w:anchor="_Toc50975893" w:history="1">
        <w:r w:rsidR="00865193" w:rsidRPr="00432AF6">
          <w:rPr>
            <w:rStyle w:val="Hyperlink"/>
            <w:noProof/>
          </w:rPr>
          <w:t>Know the types of exam questions</w:t>
        </w:r>
        <w:r w:rsidR="00865193">
          <w:rPr>
            <w:noProof/>
            <w:webHidden/>
          </w:rPr>
          <w:tab/>
        </w:r>
        <w:r w:rsidR="00865193">
          <w:rPr>
            <w:noProof/>
            <w:webHidden/>
          </w:rPr>
          <w:fldChar w:fldCharType="begin"/>
        </w:r>
        <w:r w:rsidR="00865193">
          <w:rPr>
            <w:noProof/>
            <w:webHidden/>
          </w:rPr>
          <w:instrText xml:space="preserve"> PAGEREF _Toc50975893 \h </w:instrText>
        </w:r>
        <w:r w:rsidR="00865193">
          <w:rPr>
            <w:noProof/>
            <w:webHidden/>
          </w:rPr>
        </w:r>
        <w:r w:rsidR="00865193">
          <w:rPr>
            <w:noProof/>
            <w:webHidden/>
          </w:rPr>
          <w:fldChar w:fldCharType="separate"/>
        </w:r>
        <w:r w:rsidR="00E52704">
          <w:rPr>
            <w:noProof/>
            <w:webHidden/>
          </w:rPr>
          <w:t>5</w:t>
        </w:r>
        <w:r w:rsidR="00865193">
          <w:rPr>
            <w:noProof/>
            <w:webHidden/>
          </w:rPr>
          <w:fldChar w:fldCharType="end"/>
        </w:r>
      </w:hyperlink>
    </w:p>
    <w:p w14:paraId="2B555D8E" w14:textId="47A62864" w:rsidR="00865193" w:rsidRDefault="00581165">
      <w:pPr>
        <w:pStyle w:val="TOC3"/>
        <w:tabs>
          <w:tab w:val="right" w:pos="7184"/>
        </w:tabs>
        <w:rPr>
          <w:rFonts w:cstheme="minorBidi"/>
          <w:i/>
          <w:noProof/>
          <w:sz w:val="22"/>
          <w:szCs w:val="22"/>
          <w:lang w:val="en-CA" w:eastAsia="en-CA"/>
        </w:rPr>
      </w:pPr>
      <w:hyperlink w:anchor="_Toc50975894" w:history="1">
        <w:r w:rsidR="00865193" w:rsidRPr="00432AF6">
          <w:rPr>
            <w:rStyle w:val="Hyperlink"/>
            <w:noProof/>
          </w:rPr>
          <w:t>Definition matching</w:t>
        </w:r>
        <w:r w:rsidR="00865193">
          <w:rPr>
            <w:noProof/>
            <w:webHidden/>
          </w:rPr>
          <w:tab/>
        </w:r>
        <w:r w:rsidR="00865193">
          <w:rPr>
            <w:noProof/>
            <w:webHidden/>
          </w:rPr>
          <w:fldChar w:fldCharType="begin"/>
        </w:r>
        <w:r w:rsidR="00865193">
          <w:rPr>
            <w:noProof/>
            <w:webHidden/>
          </w:rPr>
          <w:instrText xml:space="preserve"> PAGEREF _Toc50975894 \h </w:instrText>
        </w:r>
        <w:r w:rsidR="00865193">
          <w:rPr>
            <w:noProof/>
            <w:webHidden/>
          </w:rPr>
        </w:r>
        <w:r w:rsidR="00865193">
          <w:rPr>
            <w:noProof/>
            <w:webHidden/>
          </w:rPr>
          <w:fldChar w:fldCharType="separate"/>
        </w:r>
        <w:r w:rsidR="00E52704">
          <w:rPr>
            <w:noProof/>
            <w:webHidden/>
          </w:rPr>
          <w:t>6</w:t>
        </w:r>
        <w:r w:rsidR="00865193">
          <w:rPr>
            <w:noProof/>
            <w:webHidden/>
          </w:rPr>
          <w:fldChar w:fldCharType="end"/>
        </w:r>
      </w:hyperlink>
    </w:p>
    <w:p w14:paraId="04F2DC6B" w14:textId="5D612D3A" w:rsidR="00865193" w:rsidRDefault="00581165">
      <w:pPr>
        <w:pStyle w:val="TOC3"/>
        <w:tabs>
          <w:tab w:val="right" w:pos="7184"/>
        </w:tabs>
        <w:rPr>
          <w:rFonts w:cstheme="minorBidi"/>
          <w:i/>
          <w:noProof/>
          <w:sz w:val="22"/>
          <w:szCs w:val="22"/>
          <w:lang w:val="en-CA" w:eastAsia="en-CA"/>
        </w:rPr>
      </w:pPr>
      <w:hyperlink w:anchor="_Toc50975895" w:history="1">
        <w:r w:rsidR="00865193" w:rsidRPr="00432AF6">
          <w:rPr>
            <w:rStyle w:val="Hyperlink"/>
            <w:noProof/>
          </w:rPr>
          <w:t>Memory</w:t>
        </w:r>
        <w:r w:rsidR="00865193">
          <w:rPr>
            <w:noProof/>
            <w:webHidden/>
          </w:rPr>
          <w:tab/>
        </w:r>
        <w:r w:rsidR="00865193">
          <w:rPr>
            <w:noProof/>
            <w:webHidden/>
          </w:rPr>
          <w:fldChar w:fldCharType="begin"/>
        </w:r>
        <w:r w:rsidR="00865193">
          <w:rPr>
            <w:noProof/>
            <w:webHidden/>
          </w:rPr>
          <w:instrText xml:space="preserve"> PAGEREF _Toc50975895 \h </w:instrText>
        </w:r>
        <w:r w:rsidR="00865193">
          <w:rPr>
            <w:noProof/>
            <w:webHidden/>
          </w:rPr>
        </w:r>
        <w:r w:rsidR="00865193">
          <w:rPr>
            <w:noProof/>
            <w:webHidden/>
          </w:rPr>
          <w:fldChar w:fldCharType="separate"/>
        </w:r>
        <w:r w:rsidR="00E52704">
          <w:rPr>
            <w:noProof/>
            <w:webHidden/>
          </w:rPr>
          <w:t>6</w:t>
        </w:r>
        <w:r w:rsidR="00865193">
          <w:rPr>
            <w:noProof/>
            <w:webHidden/>
          </w:rPr>
          <w:fldChar w:fldCharType="end"/>
        </w:r>
      </w:hyperlink>
    </w:p>
    <w:p w14:paraId="73FEA173" w14:textId="4AE9A671" w:rsidR="00865193" w:rsidRDefault="00581165">
      <w:pPr>
        <w:pStyle w:val="TOC3"/>
        <w:tabs>
          <w:tab w:val="right" w:pos="7184"/>
        </w:tabs>
        <w:rPr>
          <w:rFonts w:cstheme="minorBidi"/>
          <w:i/>
          <w:noProof/>
          <w:sz w:val="22"/>
          <w:szCs w:val="22"/>
          <w:lang w:val="en-CA" w:eastAsia="en-CA"/>
        </w:rPr>
      </w:pPr>
      <w:hyperlink w:anchor="_Toc50975896" w:history="1">
        <w:r w:rsidR="00865193" w:rsidRPr="00432AF6">
          <w:rPr>
            <w:rStyle w:val="Hyperlink"/>
            <w:noProof/>
          </w:rPr>
          <w:t>Memory-Plus</w:t>
        </w:r>
        <w:r w:rsidR="00865193">
          <w:rPr>
            <w:noProof/>
            <w:webHidden/>
          </w:rPr>
          <w:tab/>
        </w:r>
        <w:r w:rsidR="00865193">
          <w:rPr>
            <w:noProof/>
            <w:webHidden/>
          </w:rPr>
          <w:fldChar w:fldCharType="begin"/>
        </w:r>
        <w:r w:rsidR="00865193">
          <w:rPr>
            <w:noProof/>
            <w:webHidden/>
          </w:rPr>
          <w:instrText xml:space="preserve"> PAGEREF _Toc50975896 \h </w:instrText>
        </w:r>
        <w:r w:rsidR="00865193">
          <w:rPr>
            <w:noProof/>
            <w:webHidden/>
          </w:rPr>
        </w:r>
        <w:r w:rsidR="00865193">
          <w:rPr>
            <w:noProof/>
            <w:webHidden/>
          </w:rPr>
          <w:fldChar w:fldCharType="separate"/>
        </w:r>
        <w:r w:rsidR="00E52704">
          <w:rPr>
            <w:noProof/>
            <w:webHidden/>
          </w:rPr>
          <w:t>6</w:t>
        </w:r>
        <w:r w:rsidR="00865193">
          <w:rPr>
            <w:noProof/>
            <w:webHidden/>
          </w:rPr>
          <w:fldChar w:fldCharType="end"/>
        </w:r>
      </w:hyperlink>
    </w:p>
    <w:p w14:paraId="0A84BBE8" w14:textId="0A0E4D63" w:rsidR="00865193" w:rsidRDefault="00581165">
      <w:pPr>
        <w:pStyle w:val="TOC3"/>
        <w:tabs>
          <w:tab w:val="right" w:pos="7184"/>
        </w:tabs>
        <w:rPr>
          <w:rFonts w:cstheme="minorBidi"/>
          <w:i/>
          <w:noProof/>
          <w:sz w:val="22"/>
          <w:szCs w:val="22"/>
          <w:lang w:val="en-CA" w:eastAsia="en-CA"/>
        </w:rPr>
      </w:pPr>
      <w:hyperlink w:anchor="_Toc50975897" w:history="1">
        <w:r w:rsidR="00865193" w:rsidRPr="00432AF6">
          <w:rPr>
            <w:rStyle w:val="Hyperlink"/>
            <w:noProof/>
          </w:rPr>
          <w:t>Cause-and-effect</w:t>
        </w:r>
        <w:r w:rsidR="00865193">
          <w:rPr>
            <w:noProof/>
            <w:webHidden/>
          </w:rPr>
          <w:tab/>
        </w:r>
        <w:r w:rsidR="00865193">
          <w:rPr>
            <w:noProof/>
            <w:webHidden/>
          </w:rPr>
          <w:fldChar w:fldCharType="begin"/>
        </w:r>
        <w:r w:rsidR="00865193">
          <w:rPr>
            <w:noProof/>
            <w:webHidden/>
          </w:rPr>
          <w:instrText xml:space="preserve"> PAGEREF _Toc50975897 \h </w:instrText>
        </w:r>
        <w:r w:rsidR="00865193">
          <w:rPr>
            <w:noProof/>
            <w:webHidden/>
          </w:rPr>
        </w:r>
        <w:r w:rsidR="00865193">
          <w:rPr>
            <w:noProof/>
            <w:webHidden/>
          </w:rPr>
          <w:fldChar w:fldCharType="separate"/>
        </w:r>
        <w:r w:rsidR="00E52704">
          <w:rPr>
            <w:noProof/>
            <w:webHidden/>
          </w:rPr>
          <w:t>7</w:t>
        </w:r>
        <w:r w:rsidR="00865193">
          <w:rPr>
            <w:noProof/>
            <w:webHidden/>
          </w:rPr>
          <w:fldChar w:fldCharType="end"/>
        </w:r>
      </w:hyperlink>
    </w:p>
    <w:p w14:paraId="212961F7" w14:textId="6FA51BF3" w:rsidR="00865193" w:rsidRDefault="00581165">
      <w:pPr>
        <w:pStyle w:val="TOC3"/>
        <w:tabs>
          <w:tab w:val="right" w:pos="7184"/>
        </w:tabs>
        <w:rPr>
          <w:rFonts w:cstheme="minorBidi"/>
          <w:i/>
          <w:noProof/>
          <w:sz w:val="22"/>
          <w:szCs w:val="22"/>
          <w:lang w:val="en-CA" w:eastAsia="en-CA"/>
        </w:rPr>
      </w:pPr>
      <w:hyperlink w:anchor="_Toc50975898" w:history="1">
        <w:r w:rsidR="00865193" w:rsidRPr="00432AF6">
          <w:rPr>
            <w:rStyle w:val="Hyperlink"/>
            <w:noProof/>
          </w:rPr>
          <w:t>Justify method</w:t>
        </w:r>
        <w:r w:rsidR="00865193">
          <w:rPr>
            <w:noProof/>
            <w:webHidden/>
          </w:rPr>
          <w:tab/>
        </w:r>
        <w:r w:rsidR="00865193">
          <w:rPr>
            <w:noProof/>
            <w:webHidden/>
          </w:rPr>
          <w:fldChar w:fldCharType="begin"/>
        </w:r>
        <w:r w:rsidR="00865193">
          <w:rPr>
            <w:noProof/>
            <w:webHidden/>
          </w:rPr>
          <w:instrText xml:space="preserve"> PAGEREF _Toc50975898 \h </w:instrText>
        </w:r>
        <w:r w:rsidR="00865193">
          <w:rPr>
            <w:noProof/>
            <w:webHidden/>
          </w:rPr>
        </w:r>
        <w:r w:rsidR="00865193">
          <w:rPr>
            <w:noProof/>
            <w:webHidden/>
          </w:rPr>
          <w:fldChar w:fldCharType="separate"/>
        </w:r>
        <w:r w:rsidR="00E52704">
          <w:rPr>
            <w:noProof/>
            <w:webHidden/>
          </w:rPr>
          <w:t>7</w:t>
        </w:r>
        <w:r w:rsidR="00865193">
          <w:rPr>
            <w:noProof/>
            <w:webHidden/>
          </w:rPr>
          <w:fldChar w:fldCharType="end"/>
        </w:r>
      </w:hyperlink>
    </w:p>
    <w:p w14:paraId="4B9FFA6D" w14:textId="01047C07" w:rsidR="00865193" w:rsidRDefault="00581165">
      <w:pPr>
        <w:pStyle w:val="TOC2"/>
        <w:tabs>
          <w:tab w:val="right" w:pos="7184"/>
        </w:tabs>
        <w:rPr>
          <w:rFonts w:cstheme="minorBidi"/>
          <w:b w:val="0"/>
          <w:iCs w:val="0"/>
          <w:noProof/>
          <w:sz w:val="22"/>
          <w:szCs w:val="22"/>
          <w:lang w:val="en-CA" w:eastAsia="en-CA"/>
        </w:rPr>
      </w:pPr>
      <w:hyperlink w:anchor="_Toc50975899" w:history="1">
        <w:r w:rsidR="00865193" w:rsidRPr="00432AF6">
          <w:rPr>
            <w:rStyle w:val="Hyperlink"/>
            <w:noProof/>
          </w:rPr>
          <w:t>Know how to answer multiple-choice questions</w:t>
        </w:r>
        <w:r w:rsidR="00865193">
          <w:rPr>
            <w:noProof/>
            <w:webHidden/>
          </w:rPr>
          <w:tab/>
        </w:r>
        <w:r w:rsidR="00865193">
          <w:rPr>
            <w:noProof/>
            <w:webHidden/>
          </w:rPr>
          <w:fldChar w:fldCharType="begin"/>
        </w:r>
        <w:r w:rsidR="00865193">
          <w:rPr>
            <w:noProof/>
            <w:webHidden/>
          </w:rPr>
          <w:instrText xml:space="preserve"> PAGEREF _Toc50975899 \h </w:instrText>
        </w:r>
        <w:r w:rsidR="00865193">
          <w:rPr>
            <w:noProof/>
            <w:webHidden/>
          </w:rPr>
        </w:r>
        <w:r w:rsidR="00865193">
          <w:rPr>
            <w:noProof/>
            <w:webHidden/>
          </w:rPr>
          <w:fldChar w:fldCharType="separate"/>
        </w:r>
        <w:r w:rsidR="00E52704">
          <w:rPr>
            <w:noProof/>
            <w:webHidden/>
          </w:rPr>
          <w:t>7</w:t>
        </w:r>
        <w:r w:rsidR="00865193">
          <w:rPr>
            <w:noProof/>
            <w:webHidden/>
          </w:rPr>
          <w:fldChar w:fldCharType="end"/>
        </w:r>
      </w:hyperlink>
    </w:p>
    <w:p w14:paraId="5356FC31" w14:textId="1A3BC661" w:rsidR="00865193" w:rsidRDefault="00581165">
      <w:pPr>
        <w:pStyle w:val="TOC3"/>
        <w:tabs>
          <w:tab w:val="right" w:pos="7184"/>
        </w:tabs>
        <w:rPr>
          <w:rFonts w:cstheme="minorBidi"/>
          <w:i/>
          <w:noProof/>
          <w:sz w:val="22"/>
          <w:szCs w:val="22"/>
          <w:lang w:val="en-CA" w:eastAsia="en-CA"/>
        </w:rPr>
      </w:pPr>
      <w:hyperlink w:anchor="_Toc50975900" w:history="1">
        <w:r w:rsidR="00865193" w:rsidRPr="00432AF6">
          <w:rPr>
            <w:rStyle w:val="Hyperlink"/>
            <w:noProof/>
          </w:rPr>
          <w:t>General multiple-choice guidance</w:t>
        </w:r>
        <w:r w:rsidR="00865193">
          <w:rPr>
            <w:noProof/>
            <w:webHidden/>
          </w:rPr>
          <w:tab/>
        </w:r>
        <w:r w:rsidR="00865193">
          <w:rPr>
            <w:noProof/>
            <w:webHidden/>
          </w:rPr>
          <w:fldChar w:fldCharType="begin"/>
        </w:r>
        <w:r w:rsidR="00865193">
          <w:rPr>
            <w:noProof/>
            <w:webHidden/>
          </w:rPr>
          <w:instrText xml:space="preserve"> PAGEREF _Toc50975900 \h </w:instrText>
        </w:r>
        <w:r w:rsidR="00865193">
          <w:rPr>
            <w:noProof/>
            <w:webHidden/>
          </w:rPr>
        </w:r>
        <w:r w:rsidR="00865193">
          <w:rPr>
            <w:noProof/>
            <w:webHidden/>
          </w:rPr>
          <w:fldChar w:fldCharType="separate"/>
        </w:r>
        <w:r w:rsidR="00E52704">
          <w:rPr>
            <w:noProof/>
            <w:webHidden/>
          </w:rPr>
          <w:t>7</w:t>
        </w:r>
        <w:r w:rsidR="00865193">
          <w:rPr>
            <w:noProof/>
            <w:webHidden/>
          </w:rPr>
          <w:fldChar w:fldCharType="end"/>
        </w:r>
      </w:hyperlink>
    </w:p>
    <w:p w14:paraId="4B15C069" w14:textId="754096FF" w:rsidR="00865193" w:rsidRDefault="00581165">
      <w:pPr>
        <w:pStyle w:val="TOC1"/>
        <w:tabs>
          <w:tab w:val="right" w:pos="7184"/>
        </w:tabs>
        <w:rPr>
          <w:rFonts w:cstheme="minorBidi"/>
          <w:b w:val="0"/>
          <w:bCs w:val="0"/>
          <w:noProof/>
          <w:color w:val="auto"/>
          <w:sz w:val="22"/>
          <w:szCs w:val="22"/>
          <w:lang w:val="en-CA" w:eastAsia="en-CA"/>
        </w:rPr>
      </w:pPr>
      <w:hyperlink w:anchor="_Toc50975901" w:history="1">
        <w:r w:rsidR="00865193" w:rsidRPr="00432AF6">
          <w:rPr>
            <w:rStyle w:val="Hyperlink"/>
            <w:noProof/>
          </w:rPr>
          <w:t>Getting familiar with CCCE exam</w:t>
        </w:r>
        <w:r w:rsidR="00865193">
          <w:rPr>
            <w:noProof/>
            <w:webHidden/>
          </w:rPr>
          <w:tab/>
        </w:r>
        <w:r w:rsidR="00865193">
          <w:rPr>
            <w:noProof/>
            <w:webHidden/>
          </w:rPr>
          <w:fldChar w:fldCharType="begin"/>
        </w:r>
        <w:r w:rsidR="00865193">
          <w:rPr>
            <w:noProof/>
            <w:webHidden/>
          </w:rPr>
          <w:instrText xml:space="preserve"> PAGEREF _Toc50975901 \h </w:instrText>
        </w:r>
        <w:r w:rsidR="00865193">
          <w:rPr>
            <w:noProof/>
            <w:webHidden/>
          </w:rPr>
        </w:r>
        <w:r w:rsidR="00865193">
          <w:rPr>
            <w:noProof/>
            <w:webHidden/>
          </w:rPr>
          <w:fldChar w:fldCharType="separate"/>
        </w:r>
        <w:r w:rsidR="00E52704">
          <w:rPr>
            <w:noProof/>
            <w:webHidden/>
          </w:rPr>
          <w:t>8</w:t>
        </w:r>
        <w:r w:rsidR="00865193">
          <w:rPr>
            <w:noProof/>
            <w:webHidden/>
          </w:rPr>
          <w:fldChar w:fldCharType="end"/>
        </w:r>
      </w:hyperlink>
    </w:p>
    <w:p w14:paraId="1C836978" w14:textId="3CEB0FBA" w:rsidR="00865193" w:rsidRDefault="00581165">
      <w:pPr>
        <w:pStyle w:val="TOC2"/>
        <w:tabs>
          <w:tab w:val="right" w:pos="7184"/>
        </w:tabs>
        <w:rPr>
          <w:rFonts w:cstheme="minorBidi"/>
          <w:b w:val="0"/>
          <w:iCs w:val="0"/>
          <w:noProof/>
          <w:sz w:val="22"/>
          <w:szCs w:val="22"/>
          <w:lang w:val="en-CA" w:eastAsia="en-CA"/>
        </w:rPr>
      </w:pPr>
      <w:hyperlink w:anchor="_Toc50975902" w:history="1">
        <w:r w:rsidR="00865193" w:rsidRPr="00432AF6">
          <w:rPr>
            <w:rStyle w:val="Hyperlink"/>
            <w:noProof/>
          </w:rPr>
          <w:t>Know the study breakdown</w:t>
        </w:r>
        <w:r w:rsidR="00865193">
          <w:rPr>
            <w:noProof/>
            <w:webHidden/>
          </w:rPr>
          <w:tab/>
        </w:r>
        <w:r w:rsidR="00865193">
          <w:rPr>
            <w:noProof/>
            <w:webHidden/>
          </w:rPr>
          <w:fldChar w:fldCharType="begin"/>
        </w:r>
        <w:r w:rsidR="00865193">
          <w:rPr>
            <w:noProof/>
            <w:webHidden/>
          </w:rPr>
          <w:instrText xml:space="preserve"> PAGEREF _Toc50975902 \h </w:instrText>
        </w:r>
        <w:r w:rsidR="00865193">
          <w:rPr>
            <w:noProof/>
            <w:webHidden/>
          </w:rPr>
        </w:r>
        <w:r w:rsidR="00865193">
          <w:rPr>
            <w:noProof/>
            <w:webHidden/>
          </w:rPr>
          <w:fldChar w:fldCharType="separate"/>
        </w:r>
        <w:r w:rsidR="00E52704">
          <w:rPr>
            <w:noProof/>
            <w:webHidden/>
          </w:rPr>
          <w:t>8</w:t>
        </w:r>
        <w:r w:rsidR="00865193">
          <w:rPr>
            <w:noProof/>
            <w:webHidden/>
          </w:rPr>
          <w:fldChar w:fldCharType="end"/>
        </w:r>
      </w:hyperlink>
    </w:p>
    <w:p w14:paraId="7871D497" w14:textId="15CE54FF" w:rsidR="00865193" w:rsidRDefault="00581165">
      <w:pPr>
        <w:pStyle w:val="TOC2"/>
        <w:tabs>
          <w:tab w:val="right" w:pos="7184"/>
        </w:tabs>
        <w:rPr>
          <w:rFonts w:cstheme="minorBidi"/>
          <w:b w:val="0"/>
          <w:iCs w:val="0"/>
          <w:noProof/>
          <w:sz w:val="22"/>
          <w:szCs w:val="22"/>
          <w:lang w:val="en-CA" w:eastAsia="en-CA"/>
        </w:rPr>
      </w:pPr>
      <w:hyperlink w:anchor="_Toc50975903" w:history="1">
        <w:r w:rsidR="00865193" w:rsidRPr="00432AF6">
          <w:rPr>
            <w:rStyle w:val="Hyperlink"/>
            <w:noProof/>
          </w:rPr>
          <w:t>Know what month 1 studying entails</w:t>
        </w:r>
        <w:r w:rsidR="00865193">
          <w:rPr>
            <w:noProof/>
            <w:webHidden/>
          </w:rPr>
          <w:tab/>
        </w:r>
        <w:r w:rsidR="00865193">
          <w:rPr>
            <w:noProof/>
            <w:webHidden/>
          </w:rPr>
          <w:fldChar w:fldCharType="begin"/>
        </w:r>
        <w:r w:rsidR="00865193">
          <w:rPr>
            <w:noProof/>
            <w:webHidden/>
          </w:rPr>
          <w:instrText xml:space="preserve"> PAGEREF _Toc50975903 \h </w:instrText>
        </w:r>
        <w:r w:rsidR="00865193">
          <w:rPr>
            <w:noProof/>
            <w:webHidden/>
          </w:rPr>
        </w:r>
        <w:r w:rsidR="00865193">
          <w:rPr>
            <w:noProof/>
            <w:webHidden/>
          </w:rPr>
          <w:fldChar w:fldCharType="separate"/>
        </w:r>
        <w:r w:rsidR="00E52704">
          <w:rPr>
            <w:noProof/>
            <w:webHidden/>
          </w:rPr>
          <w:t>9</w:t>
        </w:r>
        <w:r w:rsidR="00865193">
          <w:rPr>
            <w:noProof/>
            <w:webHidden/>
          </w:rPr>
          <w:fldChar w:fldCharType="end"/>
        </w:r>
      </w:hyperlink>
    </w:p>
    <w:p w14:paraId="41F5A74E" w14:textId="2E4C924C" w:rsidR="00865193" w:rsidRDefault="00581165">
      <w:pPr>
        <w:pStyle w:val="TOC3"/>
        <w:tabs>
          <w:tab w:val="right" w:pos="7184"/>
        </w:tabs>
        <w:rPr>
          <w:rFonts w:cstheme="minorBidi"/>
          <w:i/>
          <w:noProof/>
          <w:sz w:val="22"/>
          <w:szCs w:val="22"/>
          <w:lang w:val="en-CA" w:eastAsia="en-CA"/>
        </w:rPr>
      </w:pPr>
      <w:hyperlink w:anchor="_Toc50975904" w:history="1">
        <w:r w:rsidR="00865193" w:rsidRPr="00432AF6">
          <w:rPr>
            <w:rStyle w:val="Hyperlink"/>
            <w:noProof/>
          </w:rPr>
          <w:t>Week 1: read entire Commercial Cannabis Handbook</w:t>
        </w:r>
        <w:r w:rsidR="00865193">
          <w:rPr>
            <w:noProof/>
            <w:webHidden/>
          </w:rPr>
          <w:tab/>
        </w:r>
        <w:r w:rsidR="00865193">
          <w:rPr>
            <w:noProof/>
            <w:webHidden/>
          </w:rPr>
          <w:fldChar w:fldCharType="begin"/>
        </w:r>
        <w:r w:rsidR="00865193">
          <w:rPr>
            <w:noProof/>
            <w:webHidden/>
          </w:rPr>
          <w:instrText xml:space="preserve"> PAGEREF _Toc50975904 \h </w:instrText>
        </w:r>
        <w:r w:rsidR="00865193">
          <w:rPr>
            <w:noProof/>
            <w:webHidden/>
          </w:rPr>
        </w:r>
        <w:r w:rsidR="00865193">
          <w:rPr>
            <w:noProof/>
            <w:webHidden/>
          </w:rPr>
          <w:fldChar w:fldCharType="separate"/>
        </w:r>
        <w:r w:rsidR="00E52704">
          <w:rPr>
            <w:noProof/>
            <w:webHidden/>
          </w:rPr>
          <w:t>9</w:t>
        </w:r>
        <w:r w:rsidR="00865193">
          <w:rPr>
            <w:noProof/>
            <w:webHidden/>
          </w:rPr>
          <w:fldChar w:fldCharType="end"/>
        </w:r>
      </w:hyperlink>
    </w:p>
    <w:p w14:paraId="08203E52" w14:textId="5B0B4226" w:rsidR="00865193" w:rsidRDefault="00581165">
      <w:pPr>
        <w:pStyle w:val="TOC3"/>
        <w:tabs>
          <w:tab w:val="right" w:pos="7184"/>
        </w:tabs>
        <w:rPr>
          <w:rFonts w:cstheme="minorBidi"/>
          <w:i/>
          <w:noProof/>
          <w:sz w:val="22"/>
          <w:szCs w:val="22"/>
          <w:lang w:val="en-CA" w:eastAsia="en-CA"/>
        </w:rPr>
      </w:pPr>
      <w:hyperlink w:anchor="_Toc50975905" w:history="1">
        <w:r w:rsidR="00865193" w:rsidRPr="00432AF6">
          <w:rPr>
            <w:rStyle w:val="Hyperlink"/>
            <w:noProof/>
          </w:rPr>
          <w:t>Week 2: About ACCCE &amp; Breakdown of Commercial Cannabis Industry</w:t>
        </w:r>
        <w:r w:rsidR="00865193">
          <w:rPr>
            <w:noProof/>
            <w:webHidden/>
          </w:rPr>
          <w:tab/>
        </w:r>
        <w:r w:rsidR="00865193">
          <w:rPr>
            <w:noProof/>
            <w:webHidden/>
          </w:rPr>
          <w:fldChar w:fldCharType="begin"/>
        </w:r>
        <w:r w:rsidR="00865193">
          <w:rPr>
            <w:noProof/>
            <w:webHidden/>
          </w:rPr>
          <w:instrText xml:space="preserve"> PAGEREF _Toc50975905 \h </w:instrText>
        </w:r>
        <w:r w:rsidR="00865193">
          <w:rPr>
            <w:noProof/>
            <w:webHidden/>
          </w:rPr>
        </w:r>
        <w:r w:rsidR="00865193">
          <w:rPr>
            <w:noProof/>
            <w:webHidden/>
          </w:rPr>
          <w:fldChar w:fldCharType="separate"/>
        </w:r>
        <w:r w:rsidR="00E52704">
          <w:rPr>
            <w:noProof/>
            <w:webHidden/>
          </w:rPr>
          <w:t>9</w:t>
        </w:r>
        <w:r w:rsidR="00865193">
          <w:rPr>
            <w:noProof/>
            <w:webHidden/>
          </w:rPr>
          <w:fldChar w:fldCharType="end"/>
        </w:r>
      </w:hyperlink>
    </w:p>
    <w:p w14:paraId="5803813E" w14:textId="3B56F9A4" w:rsidR="00865193" w:rsidRDefault="00581165">
      <w:pPr>
        <w:pStyle w:val="TOC3"/>
        <w:tabs>
          <w:tab w:val="right" w:pos="7184"/>
        </w:tabs>
        <w:rPr>
          <w:rFonts w:cstheme="minorBidi"/>
          <w:i/>
          <w:noProof/>
          <w:sz w:val="22"/>
          <w:szCs w:val="22"/>
          <w:lang w:val="en-CA" w:eastAsia="en-CA"/>
        </w:rPr>
      </w:pPr>
      <w:hyperlink w:anchor="_Toc50975906" w:history="1">
        <w:r w:rsidR="00865193" w:rsidRPr="00432AF6">
          <w:rPr>
            <w:rStyle w:val="Hyperlink"/>
            <w:noProof/>
          </w:rPr>
          <w:t>Week 3-4: Breakdown of Commercial Cannabis Industry</w:t>
        </w:r>
        <w:r w:rsidR="00865193">
          <w:rPr>
            <w:noProof/>
            <w:webHidden/>
          </w:rPr>
          <w:tab/>
        </w:r>
        <w:r w:rsidR="00865193">
          <w:rPr>
            <w:noProof/>
            <w:webHidden/>
          </w:rPr>
          <w:fldChar w:fldCharType="begin"/>
        </w:r>
        <w:r w:rsidR="00865193">
          <w:rPr>
            <w:noProof/>
            <w:webHidden/>
          </w:rPr>
          <w:instrText xml:space="preserve"> PAGEREF _Toc50975906 \h </w:instrText>
        </w:r>
        <w:r w:rsidR="00865193">
          <w:rPr>
            <w:noProof/>
            <w:webHidden/>
          </w:rPr>
        </w:r>
        <w:r w:rsidR="00865193">
          <w:rPr>
            <w:noProof/>
            <w:webHidden/>
          </w:rPr>
          <w:fldChar w:fldCharType="separate"/>
        </w:r>
        <w:r w:rsidR="00E52704">
          <w:rPr>
            <w:noProof/>
            <w:webHidden/>
          </w:rPr>
          <w:t>10</w:t>
        </w:r>
        <w:r w:rsidR="00865193">
          <w:rPr>
            <w:noProof/>
            <w:webHidden/>
          </w:rPr>
          <w:fldChar w:fldCharType="end"/>
        </w:r>
      </w:hyperlink>
    </w:p>
    <w:p w14:paraId="1981FCDF" w14:textId="173BF47D" w:rsidR="00865193" w:rsidRDefault="00581165">
      <w:pPr>
        <w:pStyle w:val="TOC2"/>
        <w:tabs>
          <w:tab w:val="right" w:pos="7184"/>
        </w:tabs>
        <w:rPr>
          <w:rFonts w:cstheme="minorBidi"/>
          <w:b w:val="0"/>
          <w:iCs w:val="0"/>
          <w:noProof/>
          <w:sz w:val="22"/>
          <w:szCs w:val="22"/>
          <w:lang w:val="en-CA" w:eastAsia="en-CA"/>
        </w:rPr>
      </w:pPr>
      <w:hyperlink w:anchor="_Toc50975907" w:history="1">
        <w:r w:rsidR="00865193" w:rsidRPr="00432AF6">
          <w:rPr>
            <w:rStyle w:val="Hyperlink"/>
            <w:noProof/>
          </w:rPr>
          <w:t>Know what Month 2 Studying entails</w:t>
        </w:r>
        <w:r w:rsidR="00865193">
          <w:rPr>
            <w:noProof/>
            <w:webHidden/>
          </w:rPr>
          <w:tab/>
        </w:r>
        <w:r w:rsidR="00865193">
          <w:rPr>
            <w:noProof/>
            <w:webHidden/>
          </w:rPr>
          <w:fldChar w:fldCharType="begin"/>
        </w:r>
        <w:r w:rsidR="00865193">
          <w:rPr>
            <w:noProof/>
            <w:webHidden/>
          </w:rPr>
          <w:instrText xml:space="preserve"> PAGEREF _Toc50975907 \h </w:instrText>
        </w:r>
        <w:r w:rsidR="00865193">
          <w:rPr>
            <w:noProof/>
            <w:webHidden/>
          </w:rPr>
        </w:r>
        <w:r w:rsidR="00865193">
          <w:rPr>
            <w:noProof/>
            <w:webHidden/>
          </w:rPr>
          <w:fldChar w:fldCharType="separate"/>
        </w:r>
        <w:r w:rsidR="00E52704">
          <w:rPr>
            <w:noProof/>
            <w:webHidden/>
          </w:rPr>
          <w:t>10</w:t>
        </w:r>
        <w:r w:rsidR="00865193">
          <w:rPr>
            <w:noProof/>
            <w:webHidden/>
          </w:rPr>
          <w:fldChar w:fldCharType="end"/>
        </w:r>
      </w:hyperlink>
    </w:p>
    <w:p w14:paraId="2ACEA638" w14:textId="3023DD9C" w:rsidR="00865193" w:rsidRDefault="00581165">
      <w:pPr>
        <w:pStyle w:val="TOC3"/>
        <w:tabs>
          <w:tab w:val="right" w:pos="7184"/>
        </w:tabs>
        <w:rPr>
          <w:rFonts w:cstheme="minorBidi"/>
          <w:i/>
          <w:noProof/>
          <w:sz w:val="22"/>
          <w:szCs w:val="22"/>
          <w:lang w:val="en-CA" w:eastAsia="en-CA"/>
        </w:rPr>
      </w:pPr>
      <w:hyperlink w:anchor="_Toc50975908" w:history="1">
        <w:r w:rsidR="00865193" w:rsidRPr="00432AF6">
          <w:rPr>
            <w:rStyle w:val="Hyperlink"/>
            <w:noProof/>
          </w:rPr>
          <w:t>Week 5-7: Cannabis Risk Management Framework (CRMF)</w:t>
        </w:r>
        <w:r w:rsidR="00865193">
          <w:rPr>
            <w:noProof/>
            <w:webHidden/>
          </w:rPr>
          <w:tab/>
        </w:r>
        <w:r w:rsidR="00865193">
          <w:rPr>
            <w:noProof/>
            <w:webHidden/>
          </w:rPr>
          <w:fldChar w:fldCharType="begin"/>
        </w:r>
        <w:r w:rsidR="00865193">
          <w:rPr>
            <w:noProof/>
            <w:webHidden/>
          </w:rPr>
          <w:instrText xml:space="preserve"> PAGEREF _Toc50975908 \h </w:instrText>
        </w:r>
        <w:r w:rsidR="00865193">
          <w:rPr>
            <w:noProof/>
            <w:webHidden/>
          </w:rPr>
        </w:r>
        <w:r w:rsidR="00865193">
          <w:rPr>
            <w:noProof/>
            <w:webHidden/>
          </w:rPr>
          <w:fldChar w:fldCharType="separate"/>
        </w:r>
        <w:r w:rsidR="00E52704">
          <w:rPr>
            <w:noProof/>
            <w:webHidden/>
          </w:rPr>
          <w:t>10</w:t>
        </w:r>
        <w:r w:rsidR="00865193">
          <w:rPr>
            <w:noProof/>
            <w:webHidden/>
          </w:rPr>
          <w:fldChar w:fldCharType="end"/>
        </w:r>
      </w:hyperlink>
    </w:p>
    <w:p w14:paraId="54CB7674" w14:textId="7D3D780A" w:rsidR="00865193" w:rsidRDefault="00581165">
      <w:pPr>
        <w:pStyle w:val="TOC2"/>
        <w:tabs>
          <w:tab w:val="right" w:pos="7184"/>
        </w:tabs>
        <w:rPr>
          <w:rFonts w:cstheme="minorBidi"/>
          <w:b w:val="0"/>
          <w:iCs w:val="0"/>
          <w:noProof/>
          <w:sz w:val="22"/>
          <w:szCs w:val="22"/>
          <w:lang w:val="en-CA" w:eastAsia="en-CA"/>
        </w:rPr>
      </w:pPr>
      <w:hyperlink w:anchor="_Toc50975909" w:history="1">
        <w:r w:rsidR="00865193" w:rsidRPr="00432AF6">
          <w:rPr>
            <w:rStyle w:val="Hyperlink"/>
            <w:noProof/>
          </w:rPr>
          <w:t>Know what Month 3 Studying entails</w:t>
        </w:r>
        <w:r w:rsidR="00865193">
          <w:rPr>
            <w:noProof/>
            <w:webHidden/>
          </w:rPr>
          <w:tab/>
        </w:r>
        <w:r w:rsidR="00865193">
          <w:rPr>
            <w:noProof/>
            <w:webHidden/>
          </w:rPr>
          <w:fldChar w:fldCharType="begin"/>
        </w:r>
        <w:r w:rsidR="00865193">
          <w:rPr>
            <w:noProof/>
            <w:webHidden/>
          </w:rPr>
          <w:instrText xml:space="preserve"> PAGEREF _Toc50975909 \h </w:instrText>
        </w:r>
        <w:r w:rsidR="00865193">
          <w:rPr>
            <w:noProof/>
            <w:webHidden/>
          </w:rPr>
        </w:r>
        <w:r w:rsidR="00865193">
          <w:rPr>
            <w:noProof/>
            <w:webHidden/>
          </w:rPr>
          <w:fldChar w:fldCharType="separate"/>
        </w:r>
        <w:r w:rsidR="00E52704">
          <w:rPr>
            <w:noProof/>
            <w:webHidden/>
          </w:rPr>
          <w:t>12</w:t>
        </w:r>
        <w:r w:rsidR="00865193">
          <w:rPr>
            <w:noProof/>
            <w:webHidden/>
          </w:rPr>
          <w:fldChar w:fldCharType="end"/>
        </w:r>
      </w:hyperlink>
    </w:p>
    <w:p w14:paraId="1C8C1E41" w14:textId="553D3D74" w:rsidR="00865193" w:rsidRDefault="00581165">
      <w:pPr>
        <w:pStyle w:val="TOC3"/>
        <w:tabs>
          <w:tab w:val="right" w:pos="7184"/>
        </w:tabs>
        <w:rPr>
          <w:rFonts w:cstheme="minorBidi"/>
          <w:i/>
          <w:noProof/>
          <w:sz w:val="22"/>
          <w:szCs w:val="22"/>
          <w:lang w:val="en-CA" w:eastAsia="en-CA"/>
        </w:rPr>
      </w:pPr>
      <w:hyperlink w:anchor="_Toc50975910" w:history="1">
        <w:r w:rsidR="00865193" w:rsidRPr="00432AF6">
          <w:rPr>
            <w:rStyle w:val="Hyperlink"/>
            <w:noProof/>
          </w:rPr>
          <w:t>Week 8-10: Risk Assessment</w:t>
        </w:r>
        <w:r w:rsidR="00865193">
          <w:rPr>
            <w:noProof/>
            <w:webHidden/>
          </w:rPr>
          <w:tab/>
        </w:r>
        <w:r w:rsidR="00865193">
          <w:rPr>
            <w:noProof/>
            <w:webHidden/>
          </w:rPr>
          <w:fldChar w:fldCharType="begin"/>
        </w:r>
        <w:r w:rsidR="00865193">
          <w:rPr>
            <w:noProof/>
            <w:webHidden/>
          </w:rPr>
          <w:instrText xml:space="preserve"> PAGEREF _Toc50975910 \h </w:instrText>
        </w:r>
        <w:r w:rsidR="00865193">
          <w:rPr>
            <w:noProof/>
            <w:webHidden/>
          </w:rPr>
        </w:r>
        <w:r w:rsidR="00865193">
          <w:rPr>
            <w:noProof/>
            <w:webHidden/>
          </w:rPr>
          <w:fldChar w:fldCharType="separate"/>
        </w:r>
        <w:r w:rsidR="00E52704">
          <w:rPr>
            <w:noProof/>
            <w:webHidden/>
          </w:rPr>
          <w:t>12</w:t>
        </w:r>
        <w:r w:rsidR="00865193">
          <w:rPr>
            <w:noProof/>
            <w:webHidden/>
          </w:rPr>
          <w:fldChar w:fldCharType="end"/>
        </w:r>
      </w:hyperlink>
    </w:p>
    <w:p w14:paraId="46715C7C" w14:textId="19D6CE4C" w:rsidR="00865193" w:rsidRDefault="00581165">
      <w:pPr>
        <w:pStyle w:val="TOC3"/>
        <w:tabs>
          <w:tab w:val="right" w:pos="7184"/>
        </w:tabs>
        <w:rPr>
          <w:rFonts w:cstheme="minorBidi"/>
          <w:i/>
          <w:noProof/>
          <w:sz w:val="22"/>
          <w:szCs w:val="22"/>
          <w:lang w:val="en-CA" w:eastAsia="en-CA"/>
        </w:rPr>
      </w:pPr>
      <w:hyperlink w:anchor="_Toc50975911" w:history="1">
        <w:r w:rsidR="00865193" w:rsidRPr="00432AF6">
          <w:rPr>
            <w:rStyle w:val="Hyperlink"/>
            <w:noProof/>
          </w:rPr>
          <w:t>Week 11-12: Re-review the Commercial Cannabis Handbook</w:t>
        </w:r>
        <w:r w:rsidR="00865193">
          <w:rPr>
            <w:noProof/>
            <w:webHidden/>
          </w:rPr>
          <w:tab/>
        </w:r>
        <w:r w:rsidR="00865193">
          <w:rPr>
            <w:noProof/>
            <w:webHidden/>
          </w:rPr>
          <w:fldChar w:fldCharType="begin"/>
        </w:r>
        <w:r w:rsidR="00865193">
          <w:rPr>
            <w:noProof/>
            <w:webHidden/>
          </w:rPr>
          <w:instrText xml:space="preserve"> PAGEREF _Toc50975911 \h </w:instrText>
        </w:r>
        <w:r w:rsidR="00865193">
          <w:rPr>
            <w:noProof/>
            <w:webHidden/>
          </w:rPr>
        </w:r>
        <w:r w:rsidR="00865193">
          <w:rPr>
            <w:noProof/>
            <w:webHidden/>
          </w:rPr>
          <w:fldChar w:fldCharType="separate"/>
        </w:r>
        <w:r w:rsidR="00E52704">
          <w:rPr>
            <w:noProof/>
            <w:webHidden/>
          </w:rPr>
          <w:t>14</w:t>
        </w:r>
        <w:r w:rsidR="00865193">
          <w:rPr>
            <w:noProof/>
            <w:webHidden/>
          </w:rPr>
          <w:fldChar w:fldCharType="end"/>
        </w:r>
      </w:hyperlink>
    </w:p>
    <w:p w14:paraId="604D1F91" w14:textId="05F5D5B8" w:rsidR="00447CF5" w:rsidRDefault="00453915">
      <w:pPr>
        <w:rPr>
          <w:color w:val="4693CC" w:themeColor="accent2"/>
          <w:sz w:val="28"/>
          <w:szCs w:val="28"/>
        </w:rPr>
      </w:pPr>
      <w:r>
        <w:rPr>
          <w:color w:val="4693CC" w:themeColor="accent2"/>
          <w:sz w:val="28"/>
          <w:szCs w:val="28"/>
        </w:rPr>
        <w:fldChar w:fldCharType="end"/>
      </w:r>
      <w:r w:rsidR="00447CF5">
        <w:rPr>
          <w:color w:val="4693CC" w:themeColor="accent2"/>
          <w:sz w:val="28"/>
          <w:szCs w:val="28"/>
        </w:rPr>
        <w:br w:type="page"/>
      </w:r>
    </w:p>
    <w:p w14:paraId="0C6BD249" w14:textId="38354043" w:rsidR="000100C5" w:rsidRDefault="000100C5" w:rsidP="00E46E46">
      <w:pPr>
        <w:rPr>
          <w:color w:val="4693CC" w:themeColor="accent2"/>
          <w:sz w:val="28"/>
          <w:szCs w:val="28"/>
        </w:rPr>
      </w:pPr>
      <w:r w:rsidRPr="000100C5">
        <w:rPr>
          <w:color w:val="4693CC" w:themeColor="accent2"/>
          <w:sz w:val="28"/>
          <w:szCs w:val="28"/>
        </w:rPr>
        <w:lastRenderedPageBreak/>
        <w:t>While you can try to grasp large quantities of information for the exam, if you are not prepared mentally and physically, your chances of success drop drastically. Studying for an exam is no easy feat. Often just thinking about it causes stress and anxiety.</w:t>
      </w:r>
      <w:r>
        <w:rPr>
          <w:color w:val="4693CC" w:themeColor="accent2"/>
          <w:sz w:val="28"/>
          <w:szCs w:val="28"/>
        </w:rPr>
        <w:t xml:space="preserve"> </w:t>
      </w:r>
      <w:r w:rsidRPr="000100C5">
        <w:rPr>
          <w:color w:val="4693CC" w:themeColor="accent2"/>
          <w:sz w:val="28"/>
          <w:szCs w:val="28"/>
        </w:rPr>
        <w:t xml:space="preserve"> </w:t>
      </w:r>
    </w:p>
    <w:p w14:paraId="5ED42CA6" w14:textId="5C606A8A" w:rsidR="00BE448D" w:rsidRPr="00E46E46" w:rsidRDefault="000100C5" w:rsidP="00E46E46">
      <w:r w:rsidRPr="000100C5">
        <w:t>ACCCE is committed to the success of every member, so before beginning to study for the exam we have laid out how to best use your time by learning the essential objectives and knowledge covered on the test, getting familiar with the test itself, practicing smart techniques, and having a good strategy leading up to the exam.</w:t>
      </w:r>
      <w:r w:rsidR="00BE448D" w:rsidRPr="00E46E46">
        <w:t xml:space="preserve"> </w:t>
      </w:r>
    </w:p>
    <w:p w14:paraId="0CC1C13D" w14:textId="51615BAE" w:rsidR="00BE448D" w:rsidRPr="00447CF5" w:rsidRDefault="00BE448D" w:rsidP="00447CF5">
      <w:pPr>
        <w:pStyle w:val="Heading1"/>
      </w:pPr>
      <w:bookmarkStart w:id="0" w:name="_Toc50975885"/>
      <w:r w:rsidRPr="00447CF5">
        <w:t>Best Practices</w:t>
      </w:r>
      <w:bookmarkEnd w:id="0"/>
      <w:r w:rsidRPr="00447CF5">
        <w:t xml:space="preserve"> </w:t>
      </w:r>
    </w:p>
    <w:p w14:paraId="001EE7FA" w14:textId="40C097DC" w:rsidR="00BE448D" w:rsidRDefault="00BE448D" w:rsidP="00BE448D">
      <w:r>
        <w:t>Best practices are important to incorporate into your studying habits because they provide you with effective guidelines on where, when, and how</w:t>
      </w:r>
      <w:r w:rsidR="00CF2724">
        <w:t xml:space="preserve"> long</w:t>
      </w:r>
      <w:r>
        <w:t xml:space="preserve"> to study. </w:t>
      </w:r>
    </w:p>
    <w:p w14:paraId="3CB618BE" w14:textId="73E776B3" w:rsidR="00BE448D" w:rsidRDefault="00BE448D" w:rsidP="00447CF5">
      <w:pPr>
        <w:pStyle w:val="Heading2"/>
      </w:pPr>
      <w:bookmarkStart w:id="1" w:name="_Toc50975886"/>
      <w:r>
        <w:t>Where is the best place to study?</w:t>
      </w:r>
      <w:bookmarkEnd w:id="1"/>
      <w:r>
        <w:t xml:space="preserve"> </w:t>
      </w:r>
    </w:p>
    <w:p w14:paraId="30E01056" w14:textId="44B26D9B" w:rsidR="00BE448D" w:rsidRDefault="00BE448D" w:rsidP="00BE448D">
      <w:r>
        <w:t>When studying you should have as few distractions as possible. Find a quiet area where you can focus your attention on the material at hand.</w:t>
      </w:r>
    </w:p>
    <w:p w14:paraId="1EDF76E8" w14:textId="36BE793E" w:rsidR="00BE448D" w:rsidRDefault="00BE448D" w:rsidP="00447CF5">
      <w:pPr>
        <w:pStyle w:val="Heading2"/>
      </w:pPr>
      <w:bookmarkStart w:id="2" w:name="_Toc50975887"/>
      <w:r>
        <w:t>When is the best time to study?</w:t>
      </w:r>
      <w:bookmarkEnd w:id="2"/>
      <w:r>
        <w:t xml:space="preserve"> </w:t>
      </w:r>
    </w:p>
    <w:p w14:paraId="7DE15694" w14:textId="4774D305" w:rsidR="00BE448D" w:rsidRDefault="00BE448D" w:rsidP="00BE448D">
      <w:r>
        <w:t>Study early in the day if you can.</w:t>
      </w:r>
      <w:r w:rsidR="000100C5">
        <w:t xml:space="preserve"> </w:t>
      </w:r>
      <w:r>
        <w:t>Studies have shown that your mental capacity to retain information decreases</w:t>
      </w:r>
      <w:r w:rsidR="00E24732">
        <w:t xml:space="preserve"> the</w:t>
      </w:r>
      <w:r>
        <w:t xml:space="preserve"> </w:t>
      </w:r>
      <w:r w:rsidR="00E24732">
        <w:rPr>
          <w:rFonts w:ascii="Arimo" w:hAnsi="Arimo" w:cs="Arimo"/>
          <w:color w:val="000000"/>
          <w:shd w:val="clear" w:color="auto" w:fill="FFFFFF"/>
        </w:rPr>
        <w:t>longer you have been awake</w:t>
      </w:r>
      <w:r>
        <w:t xml:space="preserve">. </w:t>
      </w:r>
    </w:p>
    <w:p w14:paraId="48C363BA" w14:textId="6C400989" w:rsidR="00BE448D" w:rsidRDefault="00BE448D" w:rsidP="00447CF5">
      <w:pPr>
        <w:pStyle w:val="Heading2"/>
      </w:pPr>
      <w:bookmarkStart w:id="3" w:name="_Toc50975888"/>
      <w:r>
        <w:t>How Long to study?</w:t>
      </w:r>
      <w:bookmarkEnd w:id="3"/>
      <w:r>
        <w:t xml:space="preserve"> </w:t>
      </w:r>
    </w:p>
    <w:p w14:paraId="0AD5A912" w14:textId="0466F41A" w:rsidR="00BE448D" w:rsidRDefault="000C4805" w:rsidP="00BE448D">
      <w:r>
        <w:rPr>
          <w:noProof/>
        </w:rPr>
        <mc:AlternateContent>
          <mc:Choice Requires="wps">
            <w:drawing>
              <wp:anchor distT="180340" distB="180340" distL="180340" distR="180340" simplePos="0" relativeHeight="251673600" behindDoc="0" locked="0" layoutInCell="1" allowOverlap="1" wp14:anchorId="3EC0CDB0" wp14:editId="5228AD10">
                <wp:simplePos x="0" y="0"/>
                <wp:positionH relativeFrom="column">
                  <wp:posOffset>4035656</wp:posOffset>
                </wp:positionH>
                <wp:positionV relativeFrom="paragraph">
                  <wp:posOffset>624378</wp:posOffset>
                </wp:positionV>
                <wp:extent cx="2252980" cy="1076325"/>
                <wp:effectExtent l="0" t="0" r="0" b="635"/>
                <wp:wrapSquare wrapText="bothSides"/>
                <wp:docPr id="47" name="Text Box 47"/>
                <wp:cNvGraphicFramePr/>
                <a:graphic xmlns:a="http://schemas.openxmlformats.org/drawingml/2006/main">
                  <a:graphicData uri="http://schemas.microsoft.com/office/word/2010/wordprocessingShape">
                    <wps:wsp>
                      <wps:cNvSpPr txBox="1"/>
                      <wps:spPr>
                        <a:xfrm>
                          <a:off x="0" y="0"/>
                          <a:ext cx="2252980" cy="1076325"/>
                        </a:xfrm>
                        <a:prstGeom prst="rect">
                          <a:avLst/>
                        </a:prstGeom>
                        <a:solidFill>
                          <a:schemeClr val="accent2"/>
                        </a:solidFill>
                        <a:ln w="6350">
                          <a:noFill/>
                        </a:ln>
                      </wps:spPr>
                      <wps:txbx>
                        <w:txbxContent>
                          <w:p w14:paraId="50795FD2" w14:textId="207D26FF" w:rsidR="00DE04BF" w:rsidRPr="007E04B2" w:rsidRDefault="00DE04BF" w:rsidP="007E04B2">
                            <w:pPr>
                              <w:pStyle w:val="Calloutheadings"/>
                              <w:rPr>
                                <w:color w:val="FFFFFF" w:themeColor="background1"/>
                              </w:rPr>
                            </w:pPr>
                            <w:r w:rsidRPr="007E04B2">
                              <w:rPr>
                                <w:noProof/>
                                <w:color w:val="FFFFFF" w:themeColor="background1"/>
                              </w:rPr>
                              <w:drawing>
                                <wp:inline distT="0" distB="0" distL="0" distR="0" wp14:anchorId="3B425DE9" wp14:editId="7C197E32">
                                  <wp:extent cx="231493" cy="231493"/>
                                  <wp:effectExtent l="0" t="0" r="0" b="0"/>
                                  <wp:docPr id="50" name="Picture 50"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E04B2">
                              <w:rPr>
                                <w:color w:val="FFFFFF" w:themeColor="background1"/>
                              </w:rPr>
                              <w:t xml:space="preserve">Remember </w:t>
                            </w:r>
                          </w:p>
                          <w:p w14:paraId="637C868B" w14:textId="67E17697" w:rsidR="00DE04BF" w:rsidRPr="007E04B2" w:rsidRDefault="00DE04BF" w:rsidP="007E04B2">
                            <w:pPr>
                              <w:rPr>
                                <w:color w:val="FFFFFF" w:themeColor="background1"/>
                              </w:rPr>
                            </w:pPr>
                            <w:r w:rsidRPr="007E04B2">
                              <w:rPr>
                                <w:color w:val="FFFFFF" w:themeColor="background1"/>
                              </w:rPr>
                              <w:t xml:space="preserve">Spread out your study time. </w:t>
                            </w:r>
                            <w:r w:rsidRPr="007E04B2">
                              <w:rPr>
                                <w:color w:val="FFFFFF" w:themeColor="background1"/>
                              </w:rPr>
                              <w:br/>
                              <w:t>Pace yourself and have a schedule.</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C0CDB0" id="_x0000_t202" coordsize="21600,21600" o:spt="202" path="m,l,21600r21600,l21600,xe">
                <v:stroke joinstyle="miter"/>
                <v:path gradientshapeok="t" o:connecttype="rect"/>
              </v:shapetype>
              <v:shape id="Text Box 47" o:spid="_x0000_s1026" type="#_x0000_t202" style="position:absolute;margin-left:317.75pt;margin-top:49.15pt;width:177.4pt;height:84.75pt;z-index:251673600;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" fillcolor="#4693cc [3205]" stroked="f" strokeweight=".5pt">
                <v:textbox style="mso-fit-shape-to-text:t" inset="5mm,,2.5mm">
                  <w:txbxContent>
                    <w:p w14:paraId="50795FD2" w14:textId="207D26FF" w:rsidR="00DE04BF" w:rsidRPr="007E04B2" w:rsidRDefault="00DE04BF" w:rsidP="007E04B2">
                      <w:pPr>
                        <w:pStyle w:val="Calloutheadings"/>
                        <w:rPr>
                          <w:color w:val="FFFFFF" w:themeColor="background1"/>
                        </w:rPr>
                      </w:pPr>
                      <w:r w:rsidRPr="007E04B2">
                        <w:rPr>
                          <w:noProof/>
                          <w:color w:val="FFFFFF" w:themeColor="background1"/>
                        </w:rPr>
                        <w:drawing>
                          <wp:inline distT="0" distB="0" distL="0" distR="0" wp14:anchorId="3B425DE9" wp14:editId="7C197E32">
                            <wp:extent cx="231493" cy="231493"/>
                            <wp:effectExtent l="0" t="0" r="0" b="0"/>
                            <wp:docPr id="50" name="Picture 50"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E04B2">
                        <w:rPr>
                          <w:color w:val="FFFFFF" w:themeColor="background1"/>
                        </w:rPr>
                        <w:t xml:space="preserve">Remember </w:t>
                      </w:r>
                    </w:p>
                    <w:p w14:paraId="637C868B" w14:textId="67E17697" w:rsidR="00DE04BF" w:rsidRPr="007E04B2" w:rsidRDefault="00DE04BF" w:rsidP="007E04B2">
                      <w:pPr>
                        <w:rPr>
                          <w:color w:val="FFFFFF" w:themeColor="background1"/>
                        </w:rPr>
                      </w:pPr>
                      <w:r w:rsidRPr="007E04B2">
                        <w:rPr>
                          <w:color w:val="FFFFFF" w:themeColor="background1"/>
                        </w:rPr>
                        <w:t xml:space="preserve">Spread out your study time. </w:t>
                      </w:r>
                      <w:r w:rsidRPr="007E04B2">
                        <w:rPr>
                          <w:color w:val="FFFFFF" w:themeColor="background1"/>
                        </w:rPr>
                        <w:br/>
                        <w:t>Pace yourself and have a schedule.</w:t>
                      </w:r>
                    </w:p>
                  </w:txbxContent>
                </v:textbox>
                <w10:wrap type="square"/>
              </v:shape>
            </w:pict>
          </mc:Fallback>
        </mc:AlternateContent>
      </w:r>
      <w:r w:rsidR="00BE448D">
        <w:t>The more you spread out your study time, the more likely you are to remember information later, compared to cramming all your study time into a few sessions. It is best to learn in bite size pieces.</w:t>
      </w:r>
      <w:r w:rsidR="000100C5">
        <w:t xml:space="preserve"> </w:t>
      </w:r>
      <w:r w:rsidR="00BE448D">
        <w:t>Pace yourself and have a schedule.</w:t>
      </w:r>
    </w:p>
    <w:p w14:paraId="4DEB726D" w14:textId="0672FD2A" w:rsidR="00E46E46" w:rsidRDefault="00BE448D" w:rsidP="00BE448D">
      <w:r>
        <w:t xml:space="preserve">Each person is unique and learns and absorbs information at different rates; the time and duration of study may need to be extended or decreased based on individual learning abilities. </w:t>
      </w:r>
    </w:p>
    <w:p w14:paraId="2CA05E7E" w14:textId="7298F957" w:rsidR="00E46E46" w:rsidRDefault="00E46E46">
      <w:pPr>
        <w:rPr>
          <w:rFonts w:cs="Times New Roman (Body CS)"/>
          <w:b/>
          <w:color w:val="18182C" w:themeColor="text2"/>
          <w:sz w:val="24"/>
          <w:szCs w:val="22"/>
        </w:rPr>
      </w:pPr>
      <w:r>
        <w:br w:type="page"/>
      </w:r>
    </w:p>
    <w:p w14:paraId="0F3C0B09" w14:textId="76B549C2" w:rsidR="00BE448D" w:rsidRPr="00BE448D" w:rsidRDefault="00BE448D" w:rsidP="00447CF5">
      <w:pPr>
        <w:pStyle w:val="Heading2"/>
      </w:pPr>
      <w:bookmarkStart w:id="4" w:name="_Toc50975889"/>
      <w:r w:rsidRPr="00BE448D">
        <w:lastRenderedPageBreak/>
        <w:t>Have all your materials on hand when studying</w:t>
      </w:r>
      <w:bookmarkEnd w:id="4"/>
      <w:r w:rsidRPr="00BE448D">
        <w:t xml:space="preserve"> </w:t>
      </w:r>
    </w:p>
    <w:p w14:paraId="0D8001C9" w14:textId="0FA673E9" w:rsidR="00BE448D" w:rsidRDefault="00D356F3" w:rsidP="00BE448D">
      <w:r>
        <w:rPr>
          <w:noProof/>
        </w:rPr>
        <mc:AlternateContent>
          <mc:Choice Requires="wps">
            <w:drawing>
              <wp:anchor distT="180340" distB="180340" distL="180340" distR="180340" simplePos="0" relativeHeight="251677696" behindDoc="0" locked="0" layoutInCell="1" allowOverlap="1" wp14:anchorId="259C9DD9" wp14:editId="02479DD0">
                <wp:simplePos x="0" y="0"/>
                <wp:positionH relativeFrom="margin">
                  <wp:posOffset>4393565</wp:posOffset>
                </wp:positionH>
                <wp:positionV relativeFrom="paragraph">
                  <wp:posOffset>253909</wp:posOffset>
                </wp:positionV>
                <wp:extent cx="1904365" cy="1076325"/>
                <wp:effectExtent l="0" t="0" r="635" b="3810"/>
                <wp:wrapSquare wrapText="bothSides"/>
                <wp:docPr id="51" name="Text Box 51"/>
                <wp:cNvGraphicFramePr/>
                <a:graphic xmlns:a="http://schemas.openxmlformats.org/drawingml/2006/main">
                  <a:graphicData uri="http://schemas.microsoft.com/office/word/2010/wordprocessingShape">
                    <wps:wsp>
                      <wps:cNvSpPr txBox="1"/>
                      <wps:spPr>
                        <a:xfrm>
                          <a:off x="0" y="0"/>
                          <a:ext cx="1904365" cy="1076325"/>
                        </a:xfrm>
                        <a:prstGeom prst="rect">
                          <a:avLst/>
                        </a:prstGeom>
                        <a:solidFill>
                          <a:schemeClr val="accent2"/>
                        </a:solidFill>
                        <a:ln w="6350">
                          <a:noFill/>
                        </a:ln>
                      </wps:spPr>
                      <wps:txbx>
                        <w:txbxContent>
                          <w:p w14:paraId="479C740A" w14:textId="77777777"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56E129D2" wp14:editId="170E3508">
                                  <wp:extent cx="231493" cy="231493"/>
                                  <wp:effectExtent l="0" t="0" r="0" b="0"/>
                                  <wp:docPr id="52" name="Picture 52"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E04B2">
                              <w:rPr>
                                <w:color w:val="FFFFFF" w:themeColor="background1"/>
                              </w:rPr>
                              <w:t xml:space="preserve">Remember </w:t>
                            </w:r>
                          </w:p>
                          <w:p w14:paraId="581C75D4" w14:textId="39F3A8D1" w:rsidR="00DE04BF" w:rsidRPr="007E04B2" w:rsidRDefault="00DE04BF" w:rsidP="00D356F3">
                            <w:pPr>
                              <w:rPr>
                                <w:color w:val="FFFFFF" w:themeColor="background1"/>
                              </w:rPr>
                            </w:pPr>
                            <w:r w:rsidRPr="00D356F3">
                              <w:rPr>
                                <w:color w:val="FFFFFF" w:themeColor="background1"/>
                              </w:rPr>
                              <w:t>You have two chances to take the exam.</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9C9DD9" id="Text Box 51" o:spid="_x0000_s1027" type="#_x0000_t202" style="position:absolute;margin-left:345.95pt;margin-top:20pt;width:149.95pt;height:84.75pt;z-index:251677696;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" fillcolor="#4693cc [3205]" stroked="f" strokeweight=".5pt">
                <v:textbox style="mso-fit-shape-to-text:t" inset="5mm,,2.5mm">
                  <w:txbxContent>
                    <w:p w14:paraId="479C740A" w14:textId="77777777"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56E129D2" wp14:editId="170E3508">
                            <wp:extent cx="231493" cy="231493"/>
                            <wp:effectExtent l="0" t="0" r="0" b="0"/>
                            <wp:docPr id="52" name="Picture 52"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E04B2">
                        <w:rPr>
                          <w:color w:val="FFFFFF" w:themeColor="background1"/>
                        </w:rPr>
                        <w:t xml:space="preserve">Remember </w:t>
                      </w:r>
                    </w:p>
                    <w:p w14:paraId="581C75D4" w14:textId="39F3A8D1" w:rsidR="00DE04BF" w:rsidRPr="007E04B2" w:rsidRDefault="00DE04BF" w:rsidP="00D356F3">
                      <w:pPr>
                        <w:rPr>
                          <w:color w:val="FFFFFF" w:themeColor="background1"/>
                        </w:rPr>
                      </w:pPr>
                      <w:r w:rsidRPr="00D356F3">
                        <w:rPr>
                          <w:color w:val="FFFFFF" w:themeColor="background1"/>
                        </w:rPr>
                        <w:t>You have two chances to take the exam.</w:t>
                      </w:r>
                    </w:p>
                  </w:txbxContent>
                </v:textbox>
                <w10:wrap type="square" anchorx="margin"/>
              </v:shape>
            </w:pict>
          </mc:Fallback>
        </mc:AlternateContent>
      </w:r>
      <w:r w:rsidR="00BE448D">
        <w:t xml:space="preserve">The </w:t>
      </w:r>
      <w:r w:rsidR="00BE448D" w:rsidRPr="002C08AA">
        <w:rPr>
          <w:i/>
          <w:iCs/>
        </w:rPr>
        <w:t>Commercial Cannabis Handbook</w:t>
      </w:r>
      <w:r w:rsidR="00BE448D">
        <w:t xml:space="preserve"> is only available online so when you begin to study, make sure you have adequate internet connection.</w:t>
      </w:r>
    </w:p>
    <w:p w14:paraId="02D12143" w14:textId="4F35194C" w:rsidR="00BE448D" w:rsidRDefault="00BE448D" w:rsidP="00BE448D">
      <w:r>
        <w:t>Flashcards are great learning tools and will help your brain remember concepts and definitions from the handbook.</w:t>
      </w:r>
      <w:r w:rsidR="000100C5">
        <w:t xml:space="preserve"> </w:t>
      </w:r>
    </w:p>
    <w:p w14:paraId="2BF5C562" w14:textId="53B6CC19" w:rsidR="00BE448D" w:rsidRDefault="00BE448D" w:rsidP="00BE448D">
      <w:r>
        <w:t>It is good to have a notebook and pen handy for any notes you may want to take.</w:t>
      </w:r>
    </w:p>
    <w:p w14:paraId="0EA2035E" w14:textId="4F4D7831" w:rsidR="00BE448D" w:rsidRDefault="00BE448D" w:rsidP="00447CF5">
      <w:pPr>
        <w:pStyle w:val="Heading2"/>
      </w:pPr>
      <w:bookmarkStart w:id="5" w:name="_Toc50975890"/>
      <w:r>
        <w:t xml:space="preserve">Study </w:t>
      </w:r>
      <w:r w:rsidR="00AF53B5">
        <w:t>s</w:t>
      </w:r>
      <w:r>
        <w:t xml:space="preserve">marter </w:t>
      </w:r>
      <w:r w:rsidR="00AF53B5">
        <w:t>n</w:t>
      </w:r>
      <w:r>
        <w:t xml:space="preserve">ot </w:t>
      </w:r>
      <w:r w:rsidR="00AF53B5">
        <w:t>h</w:t>
      </w:r>
      <w:r>
        <w:t>arder</w:t>
      </w:r>
      <w:bookmarkEnd w:id="5"/>
      <w:r>
        <w:t xml:space="preserve"> </w:t>
      </w:r>
    </w:p>
    <w:p w14:paraId="7867F18E" w14:textId="2D4C8CC5" w:rsidR="00BE448D" w:rsidRPr="006977E9" w:rsidRDefault="00BE448D" w:rsidP="007E5FCE">
      <w:pPr>
        <w:pStyle w:val="ListParagraph"/>
      </w:pPr>
      <w:r w:rsidRPr="006977E9">
        <w:t xml:space="preserve">All the answers in the exam can be found in the </w:t>
      </w:r>
      <w:r w:rsidRPr="002C08AA">
        <w:rPr>
          <w:i/>
          <w:iCs/>
        </w:rPr>
        <w:t>Commercial Cannabis Handbook</w:t>
      </w:r>
      <w:r w:rsidRPr="006977E9">
        <w:t>.</w:t>
      </w:r>
    </w:p>
    <w:p w14:paraId="46AACE92" w14:textId="3D4CAEC8" w:rsidR="00BE448D" w:rsidRPr="006977E9" w:rsidRDefault="00BE448D" w:rsidP="007E5FCE">
      <w:pPr>
        <w:pStyle w:val="ListParagraph"/>
      </w:pPr>
      <w:r w:rsidRPr="006977E9">
        <w:t xml:space="preserve">ACCCE has developed </w:t>
      </w:r>
      <w:hyperlink r:id="rId16" w:anchor="videos" w:history="1">
        <w:r w:rsidRPr="00C33360">
          <w:rPr>
            <w:rStyle w:val="Hyperlink"/>
          </w:rPr>
          <w:t>exam prep videos</w:t>
        </w:r>
      </w:hyperlink>
      <w:r w:rsidRPr="006977E9">
        <w:t xml:space="preserve"> where we provide members access to overviews of the Breakdown of Commercial Cannabis Industry, Cannabis Risk Management Framework and Risk Assessment.</w:t>
      </w:r>
      <w:r w:rsidR="000100C5">
        <w:t xml:space="preserve"> </w:t>
      </w:r>
    </w:p>
    <w:p w14:paraId="21C385CA" w14:textId="0840E124" w:rsidR="00BE448D" w:rsidRPr="006977E9" w:rsidRDefault="00AF53B5" w:rsidP="007E5FCE">
      <w:pPr>
        <w:pStyle w:val="ListParagraph"/>
      </w:pPr>
      <w:r>
        <w:rPr>
          <w:rStyle w:val="normaltextrun"/>
          <w:rFonts w:ascii="Arimo" w:hAnsi="Arimo" w:cs="Arimo"/>
          <w:color w:val="000000"/>
          <w:shd w:val="clear" w:color="auto" w:fill="FFFFFF"/>
        </w:rPr>
        <w:t>ACCCE has created compl</w:t>
      </w:r>
      <w:r w:rsidR="00CF3F3A">
        <w:rPr>
          <w:rStyle w:val="normaltextrun"/>
          <w:rFonts w:ascii="Arimo" w:hAnsi="Arimo" w:cs="Arimo"/>
          <w:color w:val="000000"/>
          <w:shd w:val="clear" w:color="auto" w:fill="FFFFFF"/>
        </w:rPr>
        <w:t>i</w:t>
      </w:r>
      <w:r>
        <w:rPr>
          <w:rStyle w:val="normaltextrun"/>
          <w:rFonts w:ascii="Arimo" w:hAnsi="Arimo" w:cs="Arimo"/>
          <w:color w:val="000000"/>
          <w:shd w:val="clear" w:color="auto" w:fill="FFFFFF"/>
        </w:rPr>
        <w:t>mentary</w:t>
      </w:r>
      <w:r w:rsidR="00CF3F3A">
        <w:rPr>
          <w:rStyle w:val="normaltextrun"/>
          <w:rFonts w:ascii="Arimo" w:hAnsi="Arimo" w:cs="Arimo"/>
          <w:color w:val="000000"/>
          <w:shd w:val="clear" w:color="auto" w:fill="FFFFFF"/>
        </w:rPr>
        <w:t xml:space="preserve"> live</w:t>
      </w:r>
      <w:r>
        <w:rPr>
          <w:rStyle w:val="normaltextrun"/>
          <w:rFonts w:ascii="Arimo" w:hAnsi="Arimo" w:cs="Arimo"/>
          <w:color w:val="000000"/>
          <w:shd w:val="clear" w:color="auto" w:fill="FFFFFF"/>
        </w:rPr>
        <w:t> </w:t>
      </w:r>
      <w:r w:rsidR="00CF3F3A">
        <w:rPr>
          <w:rStyle w:val="normaltextrun"/>
          <w:rFonts w:ascii="Arimo" w:hAnsi="Arimo" w:cs="Arimo"/>
          <w:color w:val="000000"/>
          <w:shd w:val="clear" w:color="auto" w:fill="FFFFFF"/>
        </w:rPr>
        <w:t>C</w:t>
      </w:r>
      <w:r>
        <w:rPr>
          <w:rStyle w:val="normaltextrun"/>
          <w:rFonts w:ascii="Arimo" w:hAnsi="Arimo" w:cs="Arimo"/>
          <w:color w:val="000000"/>
          <w:shd w:val="clear" w:color="auto" w:fill="FFFFFF"/>
        </w:rPr>
        <w:t xml:space="preserve">ommunity </w:t>
      </w:r>
      <w:r w:rsidR="00CF3F3A">
        <w:rPr>
          <w:rStyle w:val="normaltextrun"/>
          <w:rFonts w:ascii="Arimo" w:hAnsi="Arimo" w:cs="Arimo"/>
          <w:color w:val="000000"/>
          <w:shd w:val="clear" w:color="auto" w:fill="FFFFFF"/>
        </w:rPr>
        <w:t>Di</w:t>
      </w:r>
      <w:r>
        <w:rPr>
          <w:rStyle w:val="normaltextrun"/>
          <w:rFonts w:ascii="Arimo" w:hAnsi="Arimo" w:cs="Arimo"/>
          <w:color w:val="000000"/>
          <w:shd w:val="clear" w:color="auto" w:fill="FFFFFF"/>
        </w:rPr>
        <w:t>scussions where ACCCE staff will answer the section specific questions as well as review any examples you would like more clarification on. These thirty-minute discussions are geared towards providing you with a better understanding of major concepts discussed in the </w:t>
      </w:r>
      <w:r>
        <w:rPr>
          <w:rStyle w:val="normaltextrun"/>
          <w:rFonts w:ascii="Arimo" w:hAnsi="Arimo" w:cs="Arimo"/>
          <w:i/>
          <w:iCs/>
          <w:color w:val="000000"/>
          <w:shd w:val="clear" w:color="auto" w:fill="FFFFFF"/>
        </w:rPr>
        <w:t>Commercial Cannabis Handbook</w:t>
      </w:r>
      <w:r>
        <w:rPr>
          <w:rStyle w:val="normaltextrun"/>
          <w:rFonts w:ascii="Arimo" w:hAnsi="Arimo" w:cs="Arimo"/>
          <w:color w:val="000000"/>
          <w:shd w:val="clear" w:color="auto" w:fill="FFFFFF"/>
        </w:rPr>
        <w:t>. Keep your eye out for these sessions. You can find the dates of the next community discussion in the </w:t>
      </w:r>
      <w:hyperlink r:id="rId17" w:tgtFrame="_blank" w:history="1">
        <w:r>
          <w:rPr>
            <w:rStyle w:val="normaltextrun"/>
            <w:rFonts w:ascii="Arimo" w:hAnsi="Arimo" w:cs="Arimo"/>
            <w:color w:val="1B3B53"/>
            <w:u w:val="single"/>
            <w:shd w:val="clear" w:color="auto" w:fill="FFFFFF"/>
          </w:rPr>
          <w:t>events</w:t>
        </w:r>
      </w:hyperlink>
      <w:r>
        <w:rPr>
          <w:rStyle w:val="normaltextrun"/>
          <w:rFonts w:ascii="Arimo" w:hAnsi="Arimo" w:cs="Arimo"/>
          <w:color w:val="000000"/>
          <w:shd w:val="clear" w:color="auto" w:fill="FFFFFF"/>
        </w:rPr>
        <w:t> section of our website.</w:t>
      </w:r>
      <w:r>
        <w:rPr>
          <w:rStyle w:val="eop"/>
          <w:rFonts w:ascii="Arimo" w:hAnsi="Arimo" w:cs="Arimo"/>
          <w:color w:val="000000"/>
          <w:shd w:val="clear" w:color="auto" w:fill="FFFFFF"/>
        </w:rPr>
        <w:t> </w:t>
      </w:r>
    </w:p>
    <w:p w14:paraId="64F06C8C" w14:textId="04730774" w:rsidR="00BE448D" w:rsidRPr="006977E9" w:rsidRDefault="00BE448D" w:rsidP="007E5FCE">
      <w:pPr>
        <w:pStyle w:val="ListParagraph"/>
      </w:pPr>
      <w:r w:rsidRPr="006977E9">
        <w:t xml:space="preserve">Know and understand the objectives of each </w:t>
      </w:r>
      <w:r w:rsidR="00A67E21">
        <w:t>section</w:t>
      </w:r>
      <w:r w:rsidRPr="006977E9">
        <w:t>.</w:t>
      </w:r>
      <w:r w:rsidR="000100C5">
        <w:t xml:space="preserve"> </w:t>
      </w:r>
      <w:r w:rsidRPr="006977E9">
        <w:t xml:space="preserve">People often skim over the objectives of a </w:t>
      </w:r>
      <w:r w:rsidR="00A67E21">
        <w:t>section</w:t>
      </w:r>
      <w:r w:rsidRPr="006977E9">
        <w:t>, but they are very important because they indicate what you will be tested on.</w:t>
      </w:r>
      <w:r w:rsidR="000100C5">
        <w:t xml:space="preserve"> </w:t>
      </w:r>
    </w:p>
    <w:p w14:paraId="768132B6" w14:textId="2CF31242" w:rsidR="00BE448D" w:rsidRPr="006977E9" w:rsidRDefault="00BE448D" w:rsidP="007E5FCE">
      <w:pPr>
        <w:pStyle w:val="ListParagraph"/>
      </w:pPr>
      <w:r w:rsidRPr="006977E9">
        <w:t>The first time a concept is discussed in the handbook, it is defined. They will be highlighted in blue. These are important Industry terms, concepts, and definitions that you should pay attention to as a large portion of the exam is focused on this.</w:t>
      </w:r>
    </w:p>
    <w:p w14:paraId="558379FC" w14:textId="25B26B07" w:rsidR="00BE448D" w:rsidRPr="006977E9" w:rsidRDefault="00BE448D" w:rsidP="007E5FCE">
      <w:pPr>
        <w:pStyle w:val="ListParagraph"/>
      </w:pPr>
      <w:r w:rsidRPr="006977E9">
        <w:t>Infographics emphasize important information; these pieces of information are generally tested.</w:t>
      </w:r>
    </w:p>
    <w:p w14:paraId="2FEB9AC7" w14:textId="78705884" w:rsidR="00BE448D" w:rsidRDefault="00BE448D" w:rsidP="00BE448D"/>
    <w:p w14:paraId="0A9D9229" w14:textId="1E00D950" w:rsidR="0055249C" w:rsidRDefault="0055249C">
      <w:pPr>
        <w:rPr>
          <w:rFonts w:cs="Times New Roman (Body CS)"/>
          <w:b/>
          <w:sz w:val="32"/>
          <w:szCs w:val="22"/>
        </w:rPr>
      </w:pPr>
      <w:r>
        <w:br w:type="page"/>
      </w:r>
    </w:p>
    <w:p w14:paraId="7C9DA326" w14:textId="1B7185BE" w:rsidR="00BE448D" w:rsidRDefault="00BE448D" w:rsidP="00447CF5">
      <w:pPr>
        <w:pStyle w:val="Heading1"/>
      </w:pPr>
      <w:bookmarkStart w:id="6" w:name="_Toc50975891"/>
      <w:r>
        <w:lastRenderedPageBreak/>
        <w:t xml:space="preserve">Understand </w:t>
      </w:r>
      <w:r w:rsidR="00AF53B5">
        <w:t>T</w:t>
      </w:r>
      <w:r>
        <w:t xml:space="preserve">he CCCE </w:t>
      </w:r>
      <w:r w:rsidR="00AF53B5">
        <w:t>S</w:t>
      </w:r>
      <w:r>
        <w:t xml:space="preserve">uite of </w:t>
      </w:r>
      <w:r w:rsidR="00AF53B5">
        <w:t>A</w:t>
      </w:r>
      <w:r>
        <w:t>ssessment</w:t>
      </w:r>
      <w:bookmarkEnd w:id="6"/>
      <w:r>
        <w:t xml:space="preserve"> </w:t>
      </w:r>
    </w:p>
    <w:p w14:paraId="4688E75C" w14:textId="51FDE757" w:rsidR="00BE448D" w:rsidRDefault="00BE448D" w:rsidP="00BE448D">
      <w:r>
        <w:t>Knowing how the CCCE exam is broken down and the types of questions that will be asked will provide you with an added advantage. You can tailor your studying needs based on the information provided below.</w:t>
      </w:r>
      <w:r w:rsidR="000100C5">
        <w:t xml:space="preserve"> </w:t>
      </w:r>
    </w:p>
    <w:p w14:paraId="0D208652" w14:textId="0491587D" w:rsidR="00BE448D" w:rsidRDefault="00BE448D" w:rsidP="00447CF5">
      <w:pPr>
        <w:pStyle w:val="Heading2"/>
      </w:pPr>
      <w:bookmarkStart w:id="7" w:name="_Toc50975892"/>
      <w:r>
        <w:t>Know the exam breakdown</w:t>
      </w:r>
      <w:bookmarkEnd w:id="7"/>
    </w:p>
    <w:p w14:paraId="33CDBFB9" w14:textId="10020093" w:rsidR="00BE448D" w:rsidRDefault="00BE448D" w:rsidP="00BE448D">
      <w:r>
        <w:t>The CCCE exam consists of 80 questions and is broken down as follows:</w:t>
      </w:r>
    </w:p>
    <w:tbl>
      <w:tblPr>
        <w:tblStyle w:val="GridTable4-Accent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665"/>
        <w:gridCol w:w="1519"/>
      </w:tblGrid>
      <w:tr w:rsidR="006977E9" w:rsidRPr="006977E9" w14:paraId="557F7AB9" w14:textId="77777777" w:rsidTr="00D34285">
        <w:trPr>
          <w:cnfStyle w:val="100000000000" w:firstRow="1" w:lastRow="0" w:firstColumn="0" w:lastColumn="0" w:oddVBand="0" w:evenVBand="0" w:oddHBand="0" w:evenHBand="0" w:firstRowFirstColumn="0" w:firstRowLastColumn="0" w:lastRowFirstColumn="0" w:lastRowLastColumn="0"/>
          <w:trHeight w:val="567"/>
        </w:trPr>
        <w:tc>
          <w:tcPr>
            <w:tcW w:w="5665" w:type="dxa"/>
            <w:tcBorders>
              <w:top w:val="none" w:sz="0" w:space="0" w:color="auto"/>
              <w:left w:val="none" w:sz="0" w:space="0" w:color="auto"/>
              <w:bottom w:val="none" w:sz="0" w:space="0" w:color="auto"/>
              <w:right w:val="none" w:sz="0" w:space="0" w:color="auto"/>
            </w:tcBorders>
            <w:vAlign w:val="center"/>
          </w:tcPr>
          <w:p w14:paraId="6CC35AE8" w14:textId="3CEB0054" w:rsidR="006977E9" w:rsidRPr="006977E9" w:rsidRDefault="00A67E21" w:rsidP="006977E9">
            <w:pPr>
              <w:spacing w:before="0"/>
            </w:pPr>
            <w:r>
              <w:t>Section</w:t>
            </w:r>
          </w:p>
        </w:tc>
        <w:tc>
          <w:tcPr>
            <w:tcW w:w="1519" w:type="dxa"/>
            <w:tcBorders>
              <w:top w:val="none" w:sz="0" w:space="0" w:color="auto"/>
              <w:left w:val="none" w:sz="0" w:space="0" w:color="auto"/>
              <w:bottom w:val="none" w:sz="0" w:space="0" w:color="auto"/>
              <w:right w:val="none" w:sz="0" w:space="0" w:color="auto"/>
            </w:tcBorders>
            <w:vAlign w:val="center"/>
          </w:tcPr>
          <w:p w14:paraId="1D8369D3" w14:textId="77777777" w:rsidR="006977E9" w:rsidRPr="006977E9" w:rsidRDefault="006977E9" w:rsidP="006977E9">
            <w:pPr>
              <w:spacing w:before="0"/>
              <w:jc w:val="center"/>
            </w:pPr>
            <w:r w:rsidRPr="006977E9">
              <w:t># of questions</w:t>
            </w:r>
          </w:p>
        </w:tc>
      </w:tr>
      <w:tr w:rsidR="006977E9" w:rsidRPr="006977E9" w14:paraId="713E60FA" w14:textId="77777777" w:rsidTr="00D34285">
        <w:trPr>
          <w:cnfStyle w:val="000000100000" w:firstRow="0" w:lastRow="0" w:firstColumn="0" w:lastColumn="0" w:oddVBand="0" w:evenVBand="0" w:oddHBand="1" w:evenHBand="0" w:firstRowFirstColumn="0" w:firstRowLastColumn="0" w:lastRowFirstColumn="0" w:lastRowLastColumn="0"/>
          <w:trHeight w:val="20"/>
        </w:trPr>
        <w:tc>
          <w:tcPr>
            <w:tcW w:w="5665" w:type="dxa"/>
            <w:tcBorders>
              <w:bottom w:val="single" w:sz="6" w:space="0" w:color="4693CC" w:themeColor="accent2"/>
            </w:tcBorders>
            <w:shd w:val="clear" w:color="auto" w:fill="auto"/>
          </w:tcPr>
          <w:p w14:paraId="1693F875" w14:textId="77777777" w:rsidR="006977E9" w:rsidRPr="006977E9" w:rsidRDefault="006977E9" w:rsidP="006977E9">
            <w:pPr>
              <w:spacing w:before="100" w:after="100"/>
            </w:pPr>
            <w:r w:rsidRPr="006977E9">
              <w:t>About ACCCE</w:t>
            </w:r>
          </w:p>
        </w:tc>
        <w:tc>
          <w:tcPr>
            <w:tcW w:w="1519" w:type="dxa"/>
            <w:tcBorders>
              <w:bottom w:val="single" w:sz="6" w:space="0" w:color="4693CC" w:themeColor="accent2"/>
            </w:tcBorders>
            <w:shd w:val="clear" w:color="auto" w:fill="auto"/>
          </w:tcPr>
          <w:p w14:paraId="45AF4D89" w14:textId="77777777" w:rsidR="006977E9" w:rsidRPr="006977E9" w:rsidRDefault="006977E9" w:rsidP="006977E9">
            <w:pPr>
              <w:spacing w:before="100" w:after="100"/>
              <w:jc w:val="center"/>
            </w:pPr>
            <w:r w:rsidRPr="006977E9">
              <w:t>4</w:t>
            </w:r>
          </w:p>
        </w:tc>
      </w:tr>
      <w:tr w:rsidR="006977E9" w:rsidRPr="006977E9" w14:paraId="5A1C61C1" w14:textId="77777777" w:rsidTr="00D34285">
        <w:trPr>
          <w:trHeight w:val="20"/>
        </w:trPr>
        <w:tc>
          <w:tcPr>
            <w:tcW w:w="5665" w:type="dxa"/>
            <w:tcBorders>
              <w:top w:val="single" w:sz="6" w:space="0" w:color="4693CC" w:themeColor="accent2"/>
              <w:bottom w:val="single" w:sz="6" w:space="0" w:color="4693CC" w:themeColor="accent2"/>
            </w:tcBorders>
            <w:shd w:val="clear" w:color="auto" w:fill="auto"/>
          </w:tcPr>
          <w:p w14:paraId="011B395B" w14:textId="77777777" w:rsidR="006977E9" w:rsidRPr="006977E9" w:rsidRDefault="006977E9" w:rsidP="006977E9">
            <w:pPr>
              <w:spacing w:before="100" w:after="100"/>
            </w:pPr>
            <w:r w:rsidRPr="006977E9">
              <w:t>Breakdown of Commercial Cannabis Industry</w:t>
            </w:r>
          </w:p>
        </w:tc>
        <w:tc>
          <w:tcPr>
            <w:tcW w:w="1519" w:type="dxa"/>
            <w:tcBorders>
              <w:top w:val="single" w:sz="6" w:space="0" w:color="4693CC" w:themeColor="accent2"/>
              <w:bottom w:val="single" w:sz="6" w:space="0" w:color="4693CC" w:themeColor="accent2"/>
            </w:tcBorders>
            <w:shd w:val="clear" w:color="auto" w:fill="auto"/>
          </w:tcPr>
          <w:p w14:paraId="0C740625" w14:textId="77777777" w:rsidR="006977E9" w:rsidRPr="006977E9" w:rsidRDefault="006977E9" w:rsidP="006977E9">
            <w:pPr>
              <w:spacing w:before="100" w:after="100"/>
              <w:jc w:val="center"/>
            </w:pPr>
            <w:r w:rsidRPr="006977E9">
              <w:t>17</w:t>
            </w:r>
          </w:p>
        </w:tc>
      </w:tr>
      <w:tr w:rsidR="006977E9" w:rsidRPr="006977E9" w14:paraId="4B533421" w14:textId="77777777" w:rsidTr="00D34285">
        <w:trPr>
          <w:cnfStyle w:val="000000100000" w:firstRow="0" w:lastRow="0" w:firstColumn="0" w:lastColumn="0" w:oddVBand="0" w:evenVBand="0" w:oddHBand="1" w:evenHBand="0" w:firstRowFirstColumn="0" w:firstRowLastColumn="0" w:lastRowFirstColumn="0" w:lastRowLastColumn="0"/>
          <w:trHeight w:val="20"/>
        </w:trPr>
        <w:tc>
          <w:tcPr>
            <w:tcW w:w="5665" w:type="dxa"/>
            <w:tcBorders>
              <w:top w:val="single" w:sz="6" w:space="0" w:color="4693CC" w:themeColor="accent2"/>
              <w:bottom w:val="single" w:sz="6" w:space="0" w:color="4693CC" w:themeColor="accent2"/>
            </w:tcBorders>
            <w:shd w:val="clear" w:color="auto" w:fill="auto"/>
          </w:tcPr>
          <w:p w14:paraId="0DDF03D1" w14:textId="77777777" w:rsidR="006977E9" w:rsidRPr="006977E9" w:rsidRDefault="006977E9" w:rsidP="006977E9">
            <w:pPr>
              <w:spacing w:before="100" w:after="100"/>
            </w:pPr>
            <w:r w:rsidRPr="006977E9">
              <w:t>Cannabis Risk Management Framework</w:t>
            </w:r>
          </w:p>
        </w:tc>
        <w:tc>
          <w:tcPr>
            <w:tcW w:w="1519" w:type="dxa"/>
            <w:tcBorders>
              <w:top w:val="single" w:sz="6" w:space="0" w:color="4693CC" w:themeColor="accent2"/>
              <w:bottom w:val="single" w:sz="6" w:space="0" w:color="4693CC" w:themeColor="accent2"/>
            </w:tcBorders>
            <w:shd w:val="clear" w:color="auto" w:fill="auto"/>
          </w:tcPr>
          <w:p w14:paraId="3FA22ADD" w14:textId="77777777" w:rsidR="006977E9" w:rsidRPr="006977E9" w:rsidRDefault="006977E9" w:rsidP="006977E9">
            <w:pPr>
              <w:spacing w:before="100" w:after="100"/>
              <w:jc w:val="center"/>
            </w:pPr>
            <w:r w:rsidRPr="006977E9">
              <w:t>28</w:t>
            </w:r>
          </w:p>
        </w:tc>
      </w:tr>
      <w:tr w:rsidR="006977E9" w:rsidRPr="006977E9" w14:paraId="34BD4E01" w14:textId="77777777" w:rsidTr="00D34285">
        <w:trPr>
          <w:trHeight w:val="83"/>
        </w:trPr>
        <w:tc>
          <w:tcPr>
            <w:tcW w:w="5665" w:type="dxa"/>
            <w:tcBorders>
              <w:top w:val="single" w:sz="6" w:space="0" w:color="4693CC" w:themeColor="accent2"/>
              <w:bottom w:val="single" w:sz="6" w:space="0" w:color="4693CC" w:themeColor="accent2"/>
            </w:tcBorders>
            <w:shd w:val="clear" w:color="auto" w:fill="auto"/>
          </w:tcPr>
          <w:p w14:paraId="5203B9A4" w14:textId="77777777" w:rsidR="006977E9" w:rsidRPr="006977E9" w:rsidRDefault="006977E9" w:rsidP="006977E9">
            <w:pPr>
              <w:spacing w:before="100" w:after="100"/>
            </w:pPr>
            <w:r w:rsidRPr="006977E9">
              <w:t>Risk Assessment</w:t>
            </w:r>
          </w:p>
        </w:tc>
        <w:tc>
          <w:tcPr>
            <w:tcW w:w="1519" w:type="dxa"/>
            <w:tcBorders>
              <w:top w:val="single" w:sz="6" w:space="0" w:color="4693CC" w:themeColor="accent2"/>
              <w:bottom w:val="single" w:sz="6" w:space="0" w:color="4693CC" w:themeColor="accent2"/>
            </w:tcBorders>
            <w:shd w:val="clear" w:color="auto" w:fill="auto"/>
          </w:tcPr>
          <w:p w14:paraId="73F5B8BE" w14:textId="77777777" w:rsidR="006977E9" w:rsidRPr="006977E9" w:rsidRDefault="006977E9" w:rsidP="006977E9">
            <w:pPr>
              <w:spacing w:before="100" w:after="100"/>
              <w:jc w:val="center"/>
            </w:pPr>
            <w:r w:rsidRPr="006977E9">
              <w:t>31</w:t>
            </w:r>
          </w:p>
        </w:tc>
      </w:tr>
    </w:tbl>
    <w:p w14:paraId="30A24CBB" w14:textId="10B28EBC" w:rsidR="00BE448D" w:rsidRDefault="00BE448D" w:rsidP="00447CF5">
      <w:pPr>
        <w:pStyle w:val="Heading2"/>
      </w:pPr>
      <w:bookmarkStart w:id="8" w:name="_Toc50975893"/>
      <w:r>
        <w:t>Know the types of exam questions</w:t>
      </w:r>
      <w:bookmarkEnd w:id="8"/>
    </w:p>
    <w:p w14:paraId="5D666ECF" w14:textId="22D8E880" w:rsidR="00BE448D" w:rsidRDefault="00BE448D" w:rsidP="00BE448D">
      <w:r>
        <w:t>This is a multiple-choice exam where you will be asked to select the correct answer(s) from choices that are offered as a list.</w:t>
      </w:r>
    </w:p>
    <w:p w14:paraId="3DB5E2FA" w14:textId="3E5A6649" w:rsidR="00BE448D" w:rsidRDefault="00BE448D" w:rsidP="00BE448D">
      <w:r>
        <w:t>There are five types of questions we will ask on the exam:</w:t>
      </w:r>
    </w:p>
    <w:p w14:paraId="05D15A41" w14:textId="6A378B96" w:rsidR="00BE448D" w:rsidRPr="006977E9" w:rsidRDefault="00BE448D" w:rsidP="001A702B">
      <w:pPr>
        <w:pStyle w:val="ListParagraph"/>
        <w:numPr>
          <w:ilvl w:val="0"/>
          <w:numId w:val="12"/>
        </w:numPr>
      </w:pPr>
      <w:r w:rsidRPr="006977E9">
        <w:t>Definition matching</w:t>
      </w:r>
    </w:p>
    <w:p w14:paraId="4B802363" w14:textId="2737CD18" w:rsidR="00BE448D" w:rsidRPr="006977E9" w:rsidRDefault="00BE448D" w:rsidP="001A702B">
      <w:pPr>
        <w:pStyle w:val="ListParagraph"/>
        <w:numPr>
          <w:ilvl w:val="0"/>
          <w:numId w:val="12"/>
        </w:numPr>
      </w:pPr>
      <w:r w:rsidRPr="006977E9">
        <w:t>Memory</w:t>
      </w:r>
    </w:p>
    <w:p w14:paraId="0DDA7A83" w14:textId="3A07973A" w:rsidR="00BE448D" w:rsidRPr="006977E9" w:rsidRDefault="00BE448D" w:rsidP="001A702B">
      <w:pPr>
        <w:pStyle w:val="ListParagraph"/>
        <w:numPr>
          <w:ilvl w:val="0"/>
          <w:numId w:val="12"/>
        </w:numPr>
      </w:pPr>
      <w:r w:rsidRPr="006977E9">
        <w:t>Memory-plus</w:t>
      </w:r>
    </w:p>
    <w:p w14:paraId="119ABC80" w14:textId="1536034D" w:rsidR="00BE448D" w:rsidRPr="006977E9" w:rsidRDefault="00BE448D" w:rsidP="001A702B">
      <w:pPr>
        <w:pStyle w:val="ListParagraph"/>
        <w:numPr>
          <w:ilvl w:val="0"/>
          <w:numId w:val="12"/>
        </w:numPr>
      </w:pPr>
      <w:r w:rsidRPr="006977E9">
        <w:t>Cause-and-effect relationship</w:t>
      </w:r>
    </w:p>
    <w:p w14:paraId="783E23DB" w14:textId="4B37041D" w:rsidR="00BE448D" w:rsidRPr="006977E9" w:rsidRDefault="00BE448D" w:rsidP="001A702B">
      <w:pPr>
        <w:pStyle w:val="ListParagraph"/>
        <w:numPr>
          <w:ilvl w:val="0"/>
          <w:numId w:val="12"/>
        </w:numPr>
      </w:pPr>
      <w:r w:rsidRPr="006977E9">
        <w:t>Justify methods</w:t>
      </w:r>
    </w:p>
    <w:p w14:paraId="02F292F5" w14:textId="4A248B8B" w:rsidR="00BE448D" w:rsidRDefault="00CE1B7C" w:rsidP="00BE448D">
      <w:r>
        <w:rPr>
          <w:noProof/>
        </w:rPr>
        <mc:AlternateContent>
          <mc:Choice Requires="wps">
            <w:drawing>
              <wp:anchor distT="180340" distB="180340" distL="180340" distR="180340" simplePos="0" relativeHeight="251679744" behindDoc="0" locked="0" layoutInCell="1" allowOverlap="1" wp14:anchorId="4B6B19BB" wp14:editId="270B945E">
                <wp:simplePos x="0" y="0"/>
                <wp:positionH relativeFrom="margin">
                  <wp:posOffset>3484880</wp:posOffset>
                </wp:positionH>
                <wp:positionV relativeFrom="paragraph">
                  <wp:posOffset>333919</wp:posOffset>
                </wp:positionV>
                <wp:extent cx="2807335" cy="107632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807335" cy="1076325"/>
                        </a:xfrm>
                        <a:prstGeom prst="rect">
                          <a:avLst/>
                        </a:prstGeom>
                        <a:solidFill>
                          <a:schemeClr val="accent2"/>
                        </a:solidFill>
                        <a:ln w="6350">
                          <a:noFill/>
                        </a:ln>
                      </wps:spPr>
                      <wps:txbx>
                        <w:txbxContent>
                          <w:p w14:paraId="0DEEABF9" w14:textId="26D99B0E"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23C70D1C" wp14:editId="264EA684">
                                  <wp:extent cx="231493" cy="231493"/>
                                  <wp:effectExtent l="0" t="0" r="0" b="0"/>
                                  <wp:docPr id="53" name="Picture 53"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Hint</w:t>
                            </w:r>
                          </w:p>
                          <w:p w14:paraId="18482BDA" w14:textId="7DCA65FD" w:rsidR="00DE04BF" w:rsidRPr="007E04B2" w:rsidRDefault="00DE04BF" w:rsidP="00D356F3">
                            <w:pPr>
                              <w:rPr>
                                <w:color w:val="FFFFFF" w:themeColor="background1"/>
                              </w:rPr>
                            </w:pPr>
                            <w:r w:rsidRPr="00D356F3">
                              <w:rPr>
                                <w:color w:val="FFFFFF" w:themeColor="background1"/>
                              </w:rPr>
                              <w:t xml:space="preserve">Most of the exam questions are focused on the last 3 </w:t>
                            </w:r>
                            <w:r w:rsidR="00A67E21">
                              <w:rPr>
                                <w:color w:val="FFFFFF" w:themeColor="background1"/>
                              </w:rPr>
                              <w:t>sections</w:t>
                            </w:r>
                            <w:r w:rsidRPr="00D356F3">
                              <w:rPr>
                                <w:color w:val="FFFFFF" w:themeColor="background1"/>
                              </w:rPr>
                              <w:t xml:space="preserve"> (Breakdown of Commercial Cannabis Industry, the CRMF and Risk Assessment). This will help guide you how best to allocate your study time.</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6B19BB" id="Text Box 55" o:spid="_x0000_s1028" type="#_x0000_t202" style="position:absolute;margin-left:274.4pt;margin-top:26.3pt;width:221.05pt;height:84.75pt;z-index:251679744;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" fillcolor="#4693cc [3205]" stroked="f" strokeweight=".5pt">
                <v:textbox style="mso-fit-shape-to-text:t" inset="5mm,,2.5mm">
                  <w:txbxContent>
                    <w:p w14:paraId="0DEEABF9" w14:textId="26D99B0E"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23C70D1C" wp14:editId="264EA684">
                            <wp:extent cx="231493" cy="231493"/>
                            <wp:effectExtent l="0" t="0" r="0" b="0"/>
                            <wp:docPr id="53" name="Picture 53"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Hint</w:t>
                      </w:r>
                    </w:p>
                    <w:p w14:paraId="18482BDA" w14:textId="7DCA65FD" w:rsidR="00DE04BF" w:rsidRPr="007E04B2" w:rsidRDefault="00DE04BF" w:rsidP="00D356F3">
                      <w:pPr>
                        <w:rPr>
                          <w:color w:val="FFFFFF" w:themeColor="background1"/>
                        </w:rPr>
                      </w:pPr>
                      <w:r w:rsidRPr="00D356F3">
                        <w:rPr>
                          <w:color w:val="FFFFFF" w:themeColor="background1"/>
                        </w:rPr>
                        <w:t xml:space="preserve">Most of the exam questions are focused on the last 3 </w:t>
                      </w:r>
                      <w:r w:rsidR="00A67E21">
                        <w:rPr>
                          <w:color w:val="FFFFFF" w:themeColor="background1"/>
                        </w:rPr>
                        <w:t>sections</w:t>
                      </w:r>
                      <w:r w:rsidRPr="00D356F3">
                        <w:rPr>
                          <w:color w:val="FFFFFF" w:themeColor="background1"/>
                        </w:rPr>
                        <w:t xml:space="preserve"> (Breakdown of Commercial Cannabis Industry, the CRMF and Risk Assessment). This will help guide you how best to allocate your study time.</w:t>
                      </w:r>
                    </w:p>
                  </w:txbxContent>
                </v:textbox>
                <w10:wrap type="square" anchorx="margin"/>
              </v:shape>
            </w:pict>
          </mc:Fallback>
        </mc:AlternateContent>
      </w:r>
      <w:r w:rsidR="00BE448D">
        <w:t>Examples of each type are displayed below</w:t>
      </w:r>
      <w:r w:rsidR="00B83176">
        <w:t>.</w:t>
      </w:r>
    </w:p>
    <w:p w14:paraId="2DF20743" w14:textId="77777777" w:rsidR="006977E9" w:rsidRDefault="006977E9">
      <w:pPr>
        <w:rPr>
          <w:rFonts w:cs="Times New Roman (Body CS)"/>
          <w:b/>
          <w:color w:val="4693CC" w:themeColor="accent2"/>
          <w:sz w:val="22"/>
          <w:szCs w:val="22"/>
        </w:rPr>
      </w:pPr>
      <w:r>
        <w:br w:type="page"/>
      </w:r>
    </w:p>
    <w:p w14:paraId="2EFC6100" w14:textId="79C24C32" w:rsidR="00BE448D" w:rsidRPr="00BE448D" w:rsidRDefault="00BE448D" w:rsidP="002B5906">
      <w:pPr>
        <w:pStyle w:val="Heading3"/>
      </w:pPr>
      <w:bookmarkStart w:id="9" w:name="_Toc50975894"/>
      <w:r w:rsidRPr="00BE448D">
        <w:lastRenderedPageBreak/>
        <w:t>Definition matching</w:t>
      </w:r>
      <w:bookmarkEnd w:id="9"/>
      <w:r w:rsidRPr="00BE448D">
        <w:t xml:space="preserve"> </w:t>
      </w:r>
    </w:p>
    <w:p w14:paraId="6B4C5BE0" w14:textId="2464F565" w:rsidR="00BE448D" w:rsidRPr="006977E9" w:rsidRDefault="00BE448D" w:rsidP="00BE448D">
      <w:pPr>
        <w:rPr>
          <w:b/>
          <w:bCs/>
        </w:rPr>
      </w:pPr>
      <w:r w:rsidRPr="006977E9">
        <w:rPr>
          <w:b/>
          <w:bCs/>
        </w:rPr>
        <w:t>Match each term with the correct definition:</w:t>
      </w:r>
      <w:r w:rsidR="000100C5">
        <w:rPr>
          <w:b/>
          <w:bCs/>
        </w:rPr>
        <w:t xml:space="preserve"> </w:t>
      </w:r>
      <w:r w:rsidR="006977E9">
        <w:rPr>
          <w:b/>
          <w:bCs/>
        </w:rPr>
        <w:br/>
      </w:r>
      <w:r w:rsidR="000100C5">
        <w:rPr>
          <w:b/>
          <w:bCs/>
        </w:rPr>
        <w:t xml:space="preserve">_ </w:t>
      </w:r>
      <w:r w:rsidRPr="000100C5">
        <w:rPr>
          <w:b/>
          <w:bCs/>
        </w:rPr>
        <w:t>Residual Risk</w:t>
      </w:r>
      <w:r w:rsidR="000100C5" w:rsidRPr="000100C5">
        <w:rPr>
          <w:b/>
          <w:bCs/>
        </w:rPr>
        <w:t xml:space="preserve">  </w:t>
      </w:r>
      <w:r w:rsidR="000100C5">
        <w:rPr>
          <w:b/>
          <w:bCs/>
        </w:rPr>
        <w:t xml:space="preserve"> _ </w:t>
      </w:r>
      <w:r w:rsidRPr="000100C5">
        <w:rPr>
          <w:b/>
          <w:bCs/>
        </w:rPr>
        <w:t>Strategic Risk</w:t>
      </w:r>
      <w:r w:rsidR="0080229D">
        <w:rPr>
          <w:b/>
          <w:bCs/>
        </w:rPr>
        <w:t xml:space="preserve">    </w:t>
      </w:r>
      <w:r w:rsidR="000100C5">
        <w:rPr>
          <w:b/>
          <w:bCs/>
        </w:rPr>
        <w:t>_</w:t>
      </w:r>
      <w:r w:rsidRPr="000100C5">
        <w:rPr>
          <w:b/>
          <w:bCs/>
        </w:rPr>
        <w:t xml:space="preserve"> Inherent Risk</w:t>
      </w:r>
      <w:r w:rsidR="000100C5" w:rsidRPr="000100C5">
        <w:rPr>
          <w:b/>
          <w:bCs/>
        </w:rPr>
        <w:t xml:space="preserve">  </w:t>
      </w:r>
      <w:r w:rsidR="0080229D">
        <w:rPr>
          <w:b/>
          <w:bCs/>
        </w:rPr>
        <w:t xml:space="preserve">  </w:t>
      </w:r>
      <w:r w:rsidR="000100C5">
        <w:rPr>
          <w:b/>
          <w:bCs/>
        </w:rPr>
        <w:t>_</w:t>
      </w:r>
      <w:r w:rsidRPr="000100C5">
        <w:rPr>
          <w:b/>
          <w:bCs/>
        </w:rPr>
        <w:t>Operational Risk</w:t>
      </w:r>
    </w:p>
    <w:p w14:paraId="674324AF" w14:textId="091AB746" w:rsidR="00BE448D" w:rsidRDefault="00BE448D" w:rsidP="001A702B">
      <w:pPr>
        <w:pStyle w:val="ListParagraph"/>
        <w:numPr>
          <w:ilvl w:val="0"/>
          <w:numId w:val="11"/>
        </w:numPr>
      </w:pPr>
      <w:r>
        <w:t xml:space="preserve">The level of risk that the commercial cannabis business is exposed to without the implementation of controls. </w:t>
      </w:r>
    </w:p>
    <w:p w14:paraId="15E33966" w14:textId="4C182F7F" w:rsidR="00BE448D" w:rsidRDefault="00BE448D" w:rsidP="001A702B">
      <w:pPr>
        <w:pStyle w:val="ListParagraph"/>
        <w:numPr>
          <w:ilvl w:val="0"/>
          <w:numId w:val="11"/>
        </w:numPr>
      </w:pPr>
      <w:r>
        <w:t xml:space="preserve">Strategic risk poses a threat to disrupt a strategy implemented by an organization. </w:t>
      </w:r>
    </w:p>
    <w:p w14:paraId="491DC024" w14:textId="2DCE5612" w:rsidR="00BE448D" w:rsidRDefault="00BE448D" w:rsidP="001A702B">
      <w:pPr>
        <w:pStyle w:val="ListParagraph"/>
        <w:numPr>
          <w:ilvl w:val="0"/>
          <w:numId w:val="11"/>
        </w:numPr>
      </w:pPr>
      <w:r>
        <w:t xml:space="preserve">The risk remaining after controls have been applied to an inherent risk. </w:t>
      </w:r>
    </w:p>
    <w:p w14:paraId="156106DD" w14:textId="11DB9E65" w:rsidR="00BE448D" w:rsidRDefault="00A67E21" w:rsidP="001A702B">
      <w:pPr>
        <w:pStyle w:val="ListParagraph"/>
        <w:numPr>
          <w:ilvl w:val="0"/>
          <w:numId w:val="11"/>
        </w:numPr>
      </w:pPr>
      <w:r>
        <w:t>T</w:t>
      </w:r>
      <w:r w:rsidR="00BE448D">
        <w:t xml:space="preserve">he exposure to legal penalties, financial forfeiture, and material loss an organization faces if it chooses the wrong business decision(s). </w:t>
      </w:r>
    </w:p>
    <w:p w14:paraId="2CAD0ACC" w14:textId="6E774BDB" w:rsidR="00BE448D" w:rsidRPr="002B5906" w:rsidRDefault="00BE448D" w:rsidP="002B5906">
      <w:pPr>
        <w:pStyle w:val="Heading3"/>
      </w:pPr>
      <w:bookmarkStart w:id="10" w:name="_Toc50975895"/>
      <w:r w:rsidRPr="002B5906">
        <w:t>Memory</w:t>
      </w:r>
      <w:bookmarkEnd w:id="10"/>
      <w:r w:rsidRPr="002B5906">
        <w:t xml:space="preserve"> </w:t>
      </w:r>
    </w:p>
    <w:p w14:paraId="058403B0" w14:textId="4AFAFF22" w:rsidR="00BE448D" w:rsidRPr="006977E9" w:rsidRDefault="00BE448D" w:rsidP="00BE448D">
      <w:pPr>
        <w:rPr>
          <w:b/>
          <w:bCs/>
        </w:rPr>
      </w:pPr>
      <w:r w:rsidRPr="006977E9">
        <w:rPr>
          <w:b/>
          <w:bCs/>
        </w:rPr>
        <w:t>Which of the following is NOT one of the five main ACCCE risk areas?</w:t>
      </w:r>
      <w:r w:rsidR="000100C5">
        <w:rPr>
          <w:b/>
          <w:bCs/>
        </w:rPr>
        <w:t xml:space="preserve"> </w:t>
      </w:r>
    </w:p>
    <w:p w14:paraId="348E26AB" w14:textId="5860812E" w:rsidR="00BE448D" w:rsidRDefault="00BE448D" w:rsidP="001A702B">
      <w:pPr>
        <w:pStyle w:val="ListParagraph"/>
        <w:numPr>
          <w:ilvl w:val="0"/>
          <w:numId w:val="10"/>
        </w:numPr>
      </w:pPr>
      <w:r>
        <w:t xml:space="preserve">Money laundering risk </w:t>
      </w:r>
    </w:p>
    <w:p w14:paraId="4C6E3CA5" w14:textId="36C3C944" w:rsidR="00BE448D" w:rsidRDefault="00CA1C4B" w:rsidP="001A702B">
      <w:pPr>
        <w:pStyle w:val="ListParagraph"/>
        <w:numPr>
          <w:ilvl w:val="0"/>
          <w:numId w:val="10"/>
        </w:numPr>
      </w:pPr>
      <w:r>
        <w:t>Illicit cannabis market</w:t>
      </w:r>
      <w:r w:rsidR="00BE448D">
        <w:t xml:space="preserve"> risk </w:t>
      </w:r>
    </w:p>
    <w:p w14:paraId="3C196D91" w14:textId="08F2BBBE" w:rsidR="00BE448D" w:rsidRDefault="00BE448D" w:rsidP="001A702B">
      <w:pPr>
        <w:pStyle w:val="ListParagraph"/>
        <w:numPr>
          <w:ilvl w:val="0"/>
          <w:numId w:val="10"/>
        </w:numPr>
      </w:pPr>
      <w:r>
        <w:t>Reputational risk</w:t>
      </w:r>
    </w:p>
    <w:p w14:paraId="368D3588" w14:textId="2ED4161E" w:rsidR="00BE448D" w:rsidRDefault="00BE448D" w:rsidP="001A702B">
      <w:pPr>
        <w:pStyle w:val="ListParagraph"/>
        <w:numPr>
          <w:ilvl w:val="0"/>
          <w:numId w:val="10"/>
        </w:numPr>
      </w:pPr>
      <w:r>
        <w:t xml:space="preserve">Supply chain risk </w:t>
      </w:r>
    </w:p>
    <w:p w14:paraId="0631FFD2" w14:textId="3E322733" w:rsidR="00BE448D" w:rsidRPr="002B5906" w:rsidRDefault="00BE448D" w:rsidP="002B5906">
      <w:pPr>
        <w:pStyle w:val="Heading3"/>
      </w:pPr>
      <w:bookmarkStart w:id="11" w:name="_Toc50975896"/>
      <w:r w:rsidRPr="002B5906">
        <w:t>Memory-Plus</w:t>
      </w:r>
      <w:bookmarkEnd w:id="11"/>
    </w:p>
    <w:p w14:paraId="472FC4E0" w14:textId="09C5FFDF" w:rsidR="00BE448D" w:rsidRPr="006977E9" w:rsidRDefault="00BE448D" w:rsidP="00BE448D">
      <w:pPr>
        <w:rPr>
          <w:b/>
          <w:bCs/>
        </w:rPr>
      </w:pPr>
      <w:r w:rsidRPr="006977E9">
        <w:rPr>
          <w:b/>
          <w:bCs/>
        </w:rPr>
        <w:t>Which one of the following is the best example of inversion within a commercial cannabis industry?</w:t>
      </w:r>
      <w:r w:rsidR="000100C5">
        <w:rPr>
          <w:b/>
          <w:bCs/>
        </w:rPr>
        <w:t xml:space="preserve"> </w:t>
      </w:r>
    </w:p>
    <w:p w14:paraId="0EA097F3" w14:textId="24590925" w:rsidR="00BE448D" w:rsidRDefault="00A67E21" w:rsidP="001A702B">
      <w:pPr>
        <w:pStyle w:val="ListParagraph"/>
        <w:numPr>
          <w:ilvl w:val="0"/>
          <w:numId w:val="9"/>
        </w:numPr>
      </w:pPr>
      <w:r>
        <w:t>E</w:t>
      </w:r>
      <w:r w:rsidR="00BE448D">
        <w:t xml:space="preserve">xtractors allowing after-hours use of equipment to unlicensed individuals </w:t>
      </w:r>
    </w:p>
    <w:p w14:paraId="41F1FF32" w14:textId="24496C42" w:rsidR="00BE448D" w:rsidRDefault="00A67E21" w:rsidP="001A702B">
      <w:pPr>
        <w:pStyle w:val="ListParagraph"/>
        <w:numPr>
          <w:ilvl w:val="0"/>
          <w:numId w:val="9"/>
        </w:numPr>
      </w:pPr>
      <w:r>
        <w:t>W</w:t>
      </w:r>
      <w:r w:rsidR="00BE448D">
        <w:t>hen an illegal retailer sells marijuana to the public pretending to be a legal retailer</w:t>
      </w:r>
    </w:p>
    <w:p w14:paraId="2A1DEC02" w14:textId="164C5637" w:rsidR="00BE448D" w:rsidRDefault="00D356F3" w:rsidP="001A702B">
      <w:pPr>
        <w:pStyle w:val="ListParagraph"/>
        <w:numPr>
          <w:ilvl w:val="0"/>
          <w:numId w:val="9"/>
        </w:numPr>
      </w:pPr>
      <w:r>
        <w:rPr>
          <w:noProof/>
        </w:rPr>
        <mc:AlternateContent>
          <mc:Choice Requires="wps">
            <w:drawing>
              <wp:anchor distT="180340" distB="180340" distL="180340" distR="180340" simplePos="0" relativeHeight="251681792" behindDoc="0" locked="0" layoutInCell="1" allowOverlap="1" wp14:anchorId="46FD6C0B" wp14:editId="67D30FA1">
                <wp:simplePos x="0" y="0"/>
                <wp:positionH relativeFrom="margin">
                  <wp:posOffset>3482340</wp:posOffset>
                </wp:positionH>
                <wp:positionV relativeFrom="paragraph">
                  <wp:posOffset>206012</wp:posOffset>
                </wp:positionV>
                <wp:extent cx="2807335" cy="1076325"/>
                <wp:effectExtent l="0" t="0" r="0" b="635"/>
                <wp:wrapSquare wrapText="bothSides"/>
                <wp:docPr id="57" name="Text Box 57"/>
                <wp:cNvGraphicFramePr/>
                <a:graphic xmlns:a="http://schemas.openxmlformats.org/drawingml/2006/main">
                  <a:graphicData uri="http://schemas.microsoft.com/office/word/2010/wordprocessingShape">
                    <wps:wsp>
                      <wps:cNvSpPr txBox="1"/>
                      <wps:spPr>
                        <a:xfrm>
                          <a:off x="0" y="0"/>
                          <a:ext cx="2807335" cy="1076325"/>
                        </a:xfrm>
                        <a:prstGeom prst="rect">
                          <a:avLst/>
                        </a:prstGeom>
                        <a:solidFill>
                          <a:schemeClr val="accent2"/>
                        </a:solidFill>
                        <a:ln w="6350">
                          <a:noFill/>
                        </a:ln>
                      </wps:spPr>
                      <wps:txbx>
                        <w:txbxContent>
                          <w:p w14:paraId="0B5F85D8" w14:textId="22137F3F"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58FED2D1" wp14:editId="41971097">
                                  <wp:extent cx="231493" cy="231493"/>
                                  <wp:effectExtent l="0" t="0" r="0" b="0"/>
                                  <wp:docPr id="62" name="Picture 62"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Hint</w:t>
                            </w:r>
                          </w:p>
                          <w:p w14:paraId="6A9E6112" w14:textId="2BCD443B" w:rsidR="00DE04BF" w:rsidRPr="007E04B2" w:rsidRDefault="00DE04BF" w:rsidP="00D356F3">
                            <w:pPr>
                              <w:rPr>
                                <w:color w:val="FFFFFF" w:themeColor="background1"/>
                              </w:rPr>
                            </w:pPr>
                            <w:proofErr w:type="gramStart"/>
                            <w:r w:rsidRPr="00D356F3">
                              <w:rPr>
                                <w:color w:val="FFFFFF" w:themeColor="background1"/>
                              </w:rPr>
                              <w:t>The majority of</w:t>
                            </w:r>
                            <w:proofErr w:type="gramEnd"/>
                            <w:r w:rsidRPr="00D356F3">
                              <w:rPr>
                                <w:color w:val="FFFFFF" w:themeColor="background1"/>
                              </w:rPr>
                              <w:t xml:space="preserve"> the exam questions are centered around memory-plus application, cause-and-effect, and justify method.</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FD6C0B" id="Text Box 57" o:spid="_x0000_s1029" type="#_x0000_t202" style="position:absolute;left:0;text-align:left;margin-left:274.2pt;margin-top:16.2pt;width:221.05pt;height:84.75pt;z-index:251681792;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" fillcolor="#4693cc [3205]" stroked="f" strokeweight=".5pt">
                <v:textbox style="mso-fit-shape-to-text:t" inset="5mm,,2.5mm">
                  <w:txbxContent>
                    <w:p w14:paraId="0B5F85D8" w14:textId="22137F3F"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58FED2D1" wp14:editId="41971097">
                            <wp:extent cx="231493" cy="231493"/>
                            <wp:effectExtent l="0" t="0" r="0" b="0"/>
                            <wp:docPr id="62" name="Picture 62"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Hint</w:t>
                      </w:r>
                    </w:p>
                    <w:p w14:paraId="6A9E6112" w14:textId="2BCD443B" w:rsidR="00DE04BF" w:rsidRPr="007E04B2" w:rsidRDefault="00DE04BF" w:rsidP="00D356F3">
                      <w:pPr>
                        <w:rPr>
                          <w:color w:val="FFFFFF" w:themeColor="background1"/>
                        </w:rPr>
                      </w:pPr>
                      <w:proofErr w:type="gramStart"/>
                      <w:r w:rsidRPr="00D356F3">
                        <w:rPr>
                          <w:color w:val="FFFFFF" w:themeColor="background1"/>
                        </w:rPr>
                        <w:t>The majority of</w:t>
                      </w:r>
                      <w:proofErr w:type="gramEnd"/>
                      <w:r w:rsidRPr="00D356F3">
                        <w:rPr>
                          <w:color w:val="FFFFFF" w:themeColor="background1"/>
                        </w:rPr>
                        <w:t xml:space="preserve"> the exam questions are centered around memory-plus application, cause-and-effect, and justify method.</w:t>
                      </w:r>
                    </w:p>
                  </w:txbxContent>
                </v:textbox>
                <w10:wrap type="square" anchorx="margin"/>
              </v:shape>
            </w:pict>
          </mc:Fallback>
        </mc:AlternateContent>
      </w:r>
      <w:r w:rsidR="00A67E21">
        <w:t>G</w:t>
      </w:r>
      <w:r w:rsidR="00BE448D">
        <w:t xml:space="preserve">rowers abusing their license to produce cannabis bound for the black market </w:t>
      </w:r>
    </w:p>
    <w:p w14:paraId="50612C8F" w14:textId="1F2583A2" w:rsidR="006977E9" w:rsidRDefault="006977E9">
      <w:pPr>
        <w:rPr>
          <w:rFonts w:cs="Times New Roman (Body CS)"/>
          <w:b/>
          <w:color w:val="4693CC" w:themeColor="accent2"/>
          <w:sz w:val="22"/>
          <w:szCs w:val="22"/>
        </w:rPr>
      </w:pPr>
      <w:r>
        <w:br w:type="page"/>
      </w:r>
    </w:p>
    <w:p w14:paraId="58F3D0E2" w14:textId="155C3E13" w:rsidR="00BE448D" w:rsidRPr="002B5906" w:rsidRDefault="00BE448D" w:rsidP="002B5906">
      <w:pPr>
        <w:pStyle w:val="Heading3"/>
      </w:pPr>
      <w:bookmarkStart w:id="12" w:name="_Toc50975897"/>
      <w:r w:rsidRPr="002B5906">
        <w:lastRenderedPageBreak/>
        <w:t>Cause-and-effect</w:t>
      </w:r>
      <w:bookmarkEnd w:id="12"/>
    </w:p>
    <w:p w14:paraId="1CA144DF" w14:textId="6F151E2E" w:rsidR="00BE448D" w:rsidRPr="006977E9" w:rsidRDefault="00BE448D" w:rsidP="00BE448D">
      <w:pPr>
        <w:rPr>
          <w:b/>
          <w:bCs/>
        </w:rPr>
      </w:pPr>
      <w:r w:rsidRPr="006977E9">
        <w:rPr>
          <w:b/>
          <w:bCs/>
        </w:rPr>
        <w:t>Why is it important for commercial cannabis businesses to establish a formal written risk program?</w:t>
      </w:r>
      <w:r w:rsidR="000100C5">
        <w:rPr>
          <w:b/>
          <w:bCs/>
        </w:rPr>
        <w:t xml:space="preserve"> </w:t>
      </w:r>
    </w:p>
    <w:p w14:paraId="71DBDF86" w14:textId="16977DC6" w:rsidR="00BE448D" w:rsidRDefault="00BE448D" w:rsidP="001A702B">
      <w:pPr>
        <w:pStyle w:val="ListParagraph"/>
        <w:numPr>
          <w:ilvl w:val="0"/>
          <w:numId w:val="8"/>
        </w:numPr>
      </w:pPr>
      <w:r>
        <w:t>It is not important</w:t>
      </w:r>
      <w:r w:rsidR="000100C5">
        <w:t xml:space="preserve"> </w:t>
      </w:r>
    </w:p>
    <w:p w14:paraId="1B1B0095" w14:textId="1CF45703" w:rsidR="00BE448D" w:rsidRDefault="00BE448D" w:rsidP="001A702B">
      <w:pPr>
        <w:pStyle w:val="ListParagraph"/>
        <w:numPr>
          <w:ilvl w:val="0"/>
          <w:numId w:val="8"/>
        </w:numPr>
      </w:pPr>
      <w:proofErr w:type="gramStart"/>
      <w:r>
        <w:t>So</w:t>
      </w:r>
      <w:proofErr w:type="gramEnd"/>
      <w:r>
        <w:t xml:space="preserve"> they can sell their risk program to others and make a profit</w:t>
      </w:r>
      <w:r w:rsidR="000100C5">
        <w:t xml:space="preserve"> </w:t>
      </w:r>
    </w:p>
    <w:p w14:paraId="75F212FE" w14:textId="518DC63E" w:rsidR="00BE448D" w:rsidRDefault="00BE448D" w:rsidP="001A702B">
      <w:pPr>
        <w:pStyle w:val="ListParagraph"/>
        <w:numPr>
          <w:ilvl w:val="0"/>
          <w:numId w:val="8"/>
        </w:numPr>
      </w:pPr>
      <w:r>
        <w:t xml:space="preserve">Formal written risk programs stop money laundering risks posed to commercial cannabis businesses </w:t>
      </w:r>
    </w:p>
    <w:p w14:paraId="62CF8352" w14:textId="5A2FE9FD" w:rsidR="00BE448D" w:rsidRDefault="00BE448D" w:rsidP="001A702B">
      <w:pPr>
        <w:pStyle w:val="ListParagraph"/>
        <w:numPr>
          <w:ilvl w:val="0"/>
          <w:numId w:val="8"/>
        </w:numPr>
      </w:pPr>
      <w:r>
        <w:t xml:space="preserve">The risk program is an essential source document that may serve as a training and reference tool for employees </w:t>
      </w:r>
    </w:p>
    <w:p w14:paraId="4DEDD41A" w14:textId="6FF3C660" w:rsidR="00BE448D" w:rsidRPr="002B5906" w:rsidRDefault="00BE448D" w:rsidP="002B5906">
      <w:pPr>
        <w:pStyle w:val="Heading3"/>
      </w:pPr>
      <w:bookmarkStart w:id="13" w:name="_Toc50975898"/>
      <w:r w:rsidRPr="002B5906">
        <w:t>Justify method</w:t>
      </w:r>
      <w:bookmarkEnd w:id="13"/>
      <w:r w:rsidRPr="002B5906">
        <w:t xml:space="preserve"> </w:t>
      </w:r>
    </w:p>
    <w:p w14:paraId="37EED831" w14:textId="6F919BF4" w:rsidR="00BE448D" w:rsidRPr="006977E9" w:rsidRDefault="00BE448D" w:rsidP="00BE448D">
      <w:pPr>
        <w:rPr>
          <w:b/>
          <w:bCs/>
        </w:rPr>
      </w:pPr>
      <w:r w:rsidRPr="006977E9">
        <w:rPr>
          <w:b/>
          <w:bCs/>
        </w:rPr>
        <w:t>Why is the Cannabis Risk Management Framework (CRMF) necessary to commercial cannabis businesses?</w:t>
      </w:r>
      <w:r w:rsidR="000100C5">
        <w:rPr>
          <w:b/>
          <w:bCs/>
        </w:rPr>
        <w:t xml:space="preserve"> </w:t>
      </w:r>
    </w:p>
    <w:p w14:paraId="60E8951C" w14:textId="4343DECB" w:rsidR="00BE448D" w:rsidRDefault="00BE448D" w:rsidP="001A702B">
      <w:pPr>
        <w:pStyle w:val="ListParagraph"/>
        <w:numPr>
          <w:ilvl w:val="0"/>
          <w:numId w:val="7"/>
        </w:numPr>
      </w:pPr>
      <w:r>
        <w:t xml:space="preserve">To help assess risk </w:t>
      </w:r>
    </w:p>
    <w:p w14:paraId="55AD2DAF" w14:textId="57292622" w:rsidR="00BE448D" w:rsidRDefault="00BE448D" w:rsidP="001A702B">
      <w:pPr>
        <w:pStyle w:val="ListParagraph"/>
        <w:numPr>
          <w:ilvl w:val="0"/>
          <w:numId w:val="7"/>
        </w:numPr>
      </w:pPr>
      <w:r>
        <w:t xml:space="preserve">For establishing processes to achieve the commercial cannabis business’s objectives within a risk appetite </w:t>
      </w:r>
    </w:p>
    <w:p w14:paraId="6FBE7C98" w14:textId="4C13237F" w:rsidR="00BE448D" w:rsidRDefault="00BE448D" w:rsidP="001A702B">
      <w:pPr>
        <w:pStyle w:val="ListParagraph"/>
        <w:numPr>
          <w:ilvl w:val="0"/>
          <w:numId w:val="7"/>
        </w:numPr>
      </w:pPr>
      <w:r>
        <w:t xml:space="preserve">To create an adequate risk response </w:t>
      </w:r>
    </w:p>
    <w:p w14:paraId="28E146A3" w14:textId="46C779BF" w:rsidR="00BE448D" w:rsidRDefault="00BE448D" w:rsidP="001A702B">
      <w:pPr>
        <w:pStyle w:val="ListParagraph"/>
        <w:numPr>
          <w:ilvl w:val="0"/>
          <w:numId w:val="7"/>
        </w:numPr>
      </w:pPr>
      <w:r>
        <w:t xml:space="preserve">To reduce the frequency and impact of risk events </w:t>
      </w:r>
    </w:p>
    <w:p w14:paraId="655F9548" w14:textId="14E81584" w:rsidR="00BE448D" w:rsidRDefault="00BE448D" w:rsidP="00EA48A8">
      <w:pPr>
        <w:pStyle w:val="Heading2"/>
      </w:pPr>
      <w:bookmarkStart w:id="14" w:name="_Toc50975899"/>
      <w:r>
        <w:t>Know how to answer multiple-choice questions</w:t>
      </w:r>
      <w:bookmarkEnd w:id="14"/>
    </w:p>
    <w:p w14:paraId="1EEEE298" w14:textId="5EDE19D5" w:rsidR="00BE448D" w:rsidRPr="002B5906" w:rsidRDefault="00BE448D" w:rsidP="002B5906">
      <w:pPr>
        <w:pStyle w:val="Heading3"/>
      </w:pPr>
      <w:bookmarkStart w:id="15" w:name="_Toc50975900"/>
      <w:r w:rsidRPr="002B5906">
        <w:t>General multiple-choice guidance</w:t>
      </w:r>
      <w:bookmarkEnd w:id="15"/>
    </w:p>
    <w:p w14:paraId="4D77A939" w14:textId="60A8BB94" w:rsidR="00BE448D" w:rsidRDefault="00BE448D" w:rsidP="001A702B">
      <w:pPr>
        <w:pStyle w:val="ListParagraph"/>
        <w:numPr>
          <w:ilvl w:val="0"/>
          <w:numId w:val="6"/>
        </w:numPr>
      </w:pPr>
      <w:r>
        <w:t>Read the question carefully before choosing a response.</w:t>
      </w:r>
      <w:r w:rsidR="000100C5">
        <w:t xml:space="preserve"> </w:t>
      </w:r>
      <w:r>
        <w:t xml:space="preserve">Sometimes we throw in a word or phrase that can change the </w:t>
      </w:r>
      <w:r w:rsidR="00AF53B5">
        <w:t>meaning of a statement</w:t>
      </w:r>
      <w:r>
        <w:t xml:space="preserve">. </w:t>
      </w:r>
    </w:p>
    <w:p w14:paraId="02A3DEE8" w14:textId="119BEA1F" w:rsidR="00BE448D" w:rsidRDefault="00BE448D" w:rsidP="001A702B">
      <w:pPr>
        <w:pStyle w:val="ListParagraph"/>
        <w:numPr>
          <w:ilvl w:val="0"/>
          <w:numId w:val="6"/>
        </w:numPr>
      </w:pPr>
      <w:r>
        <w:t>Be aware of words like “always,” “never,” “only,” “must,” and “completely.” These are usually the wrong answers since there are many exceptions to rules. These are extreme words that are more than likely to be the wrong choice.</w:t>
      </w:r>
    </w:p>
    <w:p w14:paraId="63AB0CAC" w14:textId="6A2B6067" w:rsidR="00BE448D" w:rsidRDefault="00BE448D" w:rsidP="001A702B">
      <w:pPr>
        <w:pStyle w:val="ListParagraph"/>
        <w:numPr>
          <w:ilvl w:val="0"/>
          <w:numId w:val="6"/>
        </w:numPr>
      </w:pPr>
      <w:r>
        <w:t>Select all that apply may only be one correct answer.</w:t>
      </w:r>
      <w:r w:rsidR="000100C5">
        <w:t xml:space="preserve"> </w:t>
      </w:r>
      <w:r>
        <w:t>All does not necessarily mean there is more than one correct answer</w:t>
      </w:r>
    </w:p>
    <w:p w14:paraId="332EEC21" w14:textId="6CB008ED" w:rsidR="00BE448D" w:rsidRDefault="00BE448D" w:rsidP="001A702B">
      <w:pPr>
        <w:pStyle w:val="ListParagraph"/>
        <w:numPr>
          <w:ilvl w:val="0"/>
          <w:numId w:val="6"/>
        </w:numPr>
      </w:pPr>
      <w:r>
        <w:t xml:space="preserve">If you must guess, keep in mind </w:t>
      </w:r>
      <w:r w:rsidR="00A67E21">
        <w:t>that s</w:t>
      </w:r>
      <w:r>
        <w:t>ometimes lengthy or highly specific answers will be the correct answer.</w:t>
      </w:r>
    </w:p>
    <w:p w14:paraId="15C26EA5" w14:textId="61B13B33" w:rsidR="00D34285" w:rsidRDefault="00D34285">
      <w:pPr>
        <w:rPr>
          <w:rFonts w:cs="Times New Roman (Body CS)"/>
          <w:b/>
          <w:sz w:val="32"/>
          <w:szCs w:val="22"/>
        </w:rPr>
      </w:pPr>
      <w:r>
        <w:br w:type="page"/>
      </w:r>
    </w:p>
    <w:p w14:paraId="7871D461" w14:textId="68583106" w:rsidR="00BE448D" w:rsidRPr="00BE448D" w:rsidRDefault="00BE448D" w:rsidP="00447CF5">
      <w:pPr>
        <w:pStyle w:val="Heading1"/>
      </w:pPr>
      <w:bookmarkStart w:id="16" w:name="_Toc50975901"/>
      <w:r w:rsidRPr="00BE448D">
        <w:lastRenderedPageBreak/>
        <w:t>Getting familiar with CCCE exam</w:t>
      </w:r>
      <w:bookmarkEnd w:id="16"/>
    </w:p>
    <w:p w14:paraId="41ED9130" w14:textId="56E0DB10" w:rsidR="00BE448D" w:rsidRDefault="00BE448D" w:rsidP="00BE448D">
      <w:r>
        <w:t>Prioritizing and managing the time you have available to study will help you achieve your goals of passing the CCCE exam. Effective time management will keep you on track and decrease the possibility of taking on more than you can handle.</w:t>
      </w:r>
    </w:p>
    <w:p w14:paraId="51E7B355" w14:textId="09C637EA" w:rsidR="00BE448D" w:rsidRPr="00190E56" w:rsidRDefault="00BE448D" w:rsidP="00190E56">
      <w:pPr>
        <w:pStyle w:val="Heading2"/>
      </w:pPr>
      <w:bookmarkStart w:id="17" w:name="_Toc50975902"/>
      <w:r w:rsidRPr="00190E56">
        <w:t>Know the study breakdown</w:t>
      </w:r>
      <w:bookmarkEnd w:id="17"/>
    </w:p>
    <w:p w14:paraId="7BB47B9C" w14:textId="79F43E5C" w:rsidR="00A67E21" w:rsidRDefault="00A67E21" w:rsidP="00BE448D">
      <w:r w:rsidRPr="00A67E21">
        <w:t xml:space="preserve">We have estimated it will take approximately 30-60 hours over a 12-week period to study. This breaks down into 2.5-5 hours of study time per week. We have allocated 1 hour for each session exam prep video. Each video in the session mini-series is approximately </w:t>
      </w:r>
      <w:r w:rsidR="00BC3FCA">
        <w:t>3</w:t>
      </w:r>
      <w:r w:rsidRPr="00A67E21">
        <w:t>-</w:t>
      </w:r>
      <w:r w:rsidR="00BC3FCA">
        <w:t>5</w:t>
      </w:r>
      <w:r w:rsidRPr="00A67E21">
        <w:t xml:space="preserve"> minutes in duration. Incorporate this into your study time as needed. </w:t>
      </w:r>
    </w:p>
    <w:p w14:paraId="29A25AD6" w14:textId="681FEE42" w:rsidR="00BE448D" w:rsidRPr="00D34285" w:rsidRDefault="00BE448D" w:rsidP="00BE448D">
      <w:pPr>
        <w:rPr>
          <w:b/>
          <w:bCs/>
        </w:rPr>
      </w:pPr>
      <w:r w:rsidRPr="00D34285">
        <w:rPr>
          <w:b/>
          <w:bCs/>
        </w:rPr>
        <w:t xml:space="preserve">This is how we have broken down the </w:t>
      </w:r>
      <w:r w:rsidR="00A67E21">
        <w:rPr>
          <w:b/>
          <w:bCs/>
        </w:rPr>
        <w:t>30-</w:t>
      </w:r>
      <w:r w:rsidRPr="00D34285">
        <w:rPr>
          <w:b/>
          <w:bCs/>
        </w:rPr>
        <w:t>60 hours:</w:t>
      </w:r>
    </w:p>
    <w:tbl>
      <w:tblPr>
        <w:tblStyle w:val="TableGrid"/>
        <w:tblW w:w="0" w:type="auto"/>
        <w:tblBorders>
          <w:top w:val="single" w:sz="8" w:space="0" w:color="4693CC" w:themeColor="accent2"/>
          <w:left w:val="none" w:sz="0" w:space="0" w:color="auto"/>
          <w:bottom w:val="single" w:sz="8" w:space="0" w:color="4693CC" w:themeColor="accent2"/>
          <w:right w:val="none" w:sz="0" w:space="0" w:color="auto"/>
          <w:insideH w:val="single" w:sz="8" w:space="0" w:color="4693CC" w:themeColor="accent2"/>
          <w:insideV w:val="none" w:sz="0" w:space="0" w:color="auto"/>
        </w:tblBorders>
        <w:tblLook w:val="04A0" w:firstRow="1" w:lastRow="0" w:firstColumn="1" w:lastColumn="0" w:noHBand="0" w:noVBand="1"/>
      </w:tblPr>
      <w:tblGrid>
        <w:gridCol w:w="5382"/>
        <w:gridCol w:w="1802"/>
      </w:tblGrid>
      <w:tr w:rsidR="00E74608" w:rsidRPr="00E74608" w14:paraId="63669076" w14:textId="77777777" w:rsidTr="00E74608">
        <w:trPr>
          <w:trHeight w:val="397"/>
        </w:trPr>
        <w:tc>
          <w:tcPr>
            <w:tcW w:w="5382" w:type="dxa"/>
            <w:vAlign w:val="center"/>
          </w:tcPr>
          <w:p w14:paraId="13E16BA5" w14:textId="77777777" w:rsidR="00E74608" w:rsidRPr="00E74608" w:rsidRDefault="00E74608" w:rsidP="00E74608">
            <w:r w:rsidRPr="00E74608">
              <w:t xml:space="preserve">Read entire </w:t>
            </w:r>
            <w:r w:rsidRPr="002C08AA">
              <w:rPr>
                <w:i/>
                <w:iCs/>
              </w:rPr>
              <w:t>Commercial Cannabis Handbook</w:t>
            </w:r>
          </w:p>
        </w:tc>
        <w:tc>
          <w:tcPr>
            <w:tcW w:w="1802" w:type="dxa"/>
            <w:vAlign w:val="center"/>
          </w:tcPr>
          <w:p w14:paraId="49EB4FF0" w14:textId="5213FEDC" w:rsidR="00E74608" w:rsidRPr="00E74608" w:rsidRDefault="00A67E21" w:rsidP="00E74608">
            <w:pPr>
              <w:jc w:val="right"/>
            </w:pPr>
            <w:r>
              <w:t xml:space="preserve">2.5 - </w:t>
            </w:r>
            <w:r w:rsidR="00E74608" w:rsidRPr="00E74608">
              <w:t>5 hours</w:t>
            </w:r>
          </w:p>
        </w:tc>
      </w:tr>
      <w:tr w:rsidR="00E74608" w:rsidRPr="00E74608" w14:paraId="27944979" w14:textId="77777777" w:rsidTr="00E74608">
        <w:trPr>
          <w:trHeight w:val="397"/>
        </w:trPr>
        <w:tc>
          <w:tcPr>
            <w:tcW w:w="5382" w:type="dxa"/>
            <w:vAlign w:val="center"/>
          </w:tcPr>
          <w:p w14:paraId="70C0FCBE" w14:textId="77777777" w:rsidR="00E74608" w:rsidRPr="00E74608" w:rsidRDefault="00E74608" w:rsidP="00E74608">
            <w:r w:rsidRPr="00E74608">
              <w:t>About ACCCE</w:t>
            </w:r>
          </w:p>
        </w:tc>
        <w:tc>
          <w:tcPr>
            <w:tcW w:w="1802" w:type="dxa"/>
            <w:vAlign w:val="center"/>
          </w:tcPr>
          <w:p w14:paraId="36AD0B39" w14:textId="01AAFBDF" w:rsidR="00E74608" w:rsidRPr="00E74608" w:rsidRDefault="00A67E21" w:rsidP="00E74608">
            <w:pPr>
              <w:jc w:val="right"/>
            </w:pPr>
            <w:r>
              <w:t xml:space="preserve">0.5 - </w:t>
            </w:r>
            <w:r w:rsidR="00E74608" w:rsidRPr="00E74608">
              <w:t>1 hour</w:t>
            </w:r>
          </w:p>
        </w:tc>
      </w:tr>
      <w:tr w:rsidR="00E74608" w:rsidRPr="00E74608" w14:paraId="2A7F86D9" w14:textId="77777777" w:rsidTr="00E74608">
        <w:trPr>
          <w:trHeight w:val="397"/>
        </w:trPr>
        <w:tc>
          <w:tcPr>
            <w:tcW w:w="5382" w:type="dxa"/>
            <w:vAlign w:val="center"/>
          </w:tcPr>
          <w:p w14:paraId="7ED37088" w14:textId="77777777" w:rsidR="00E74608" w:rsidRPr="00E74608" w:rsidRDefault="00E74608" w:rsidP="00E74608">
            <w:r w:rsidRPr="00E74608">
              <w:t>Breakdown of Commercial Cannabis Industry</w:t>
            </w:r>
          </w:p>
        </w:tc>
        <w:tc>
          <w:tcPr>
            <w:tcW w:w="1802" w:type="dxa"/>
            <w:vAlign w:val="center"/>
          </w:tcPr>
          <w:p w14:paraId="10911FD9" w14:textId="7E0BFCE3" w:rsidR="00E74608" w:rsidRPr="00E74608" w:rsidRDefault="00A67E21" w:rsidP="00E74608">
            <w:pPr>
              <w:jc w:val="right"/>
            </w:pPr>
            <w:r>
              <w:t xml:space="preserve">7.5 - </w:t>
            </w:r>
            <w:r w:rsidR="00E74608" w:rsidRPr="00E74608">
              <w:t>15 hours</w:t>
            </w:r>
          </w:p>
        </w:tc>
      </w:tr>
      <w:tr w:rsidR="00E74608" w:rsidRPr="00E74608" w14:paraId="15059B72" w14:textId="77777777" w:rsidTr="00E74608">
        <w:trPr>
          <w:trHeight w:val="397"/>
        </w:trPr>
        <w:tc>
          <w:tcPr>
            <w:tcW w:w="5382" w:type="dxa"/>
            <w:vAlign w:val="center"/>
          </w:tcPr>
          <w:p w14:paraId="79650374" w14:textId="77777777" w:rsidR="00E74608" w:rsidRPr="00E74608" w:rsidRDefault="00E74608" w:rsidP="00E74608">
            <w:r w:rsidRPr="00E74608">
              <w:t>Cannabis Risk Management Framework</w:t>
            </w:r>
          </w:p>
        </w:tc>
        <w:tc>
          <w:tcPr>
            <w:tcW w:w="1802" w:type="dxa"/>
            <w:vAlign w:val="center"/>
          </w:tcPr>
          <w:p w14:paraId="33426410" w14:textId="3EDF8017" w:rsidR="00E74608" w:rsidRPr="00E74608" w:rsidRDefault="00A67E21" w:rsidP="00E74608">
            <w:pPr>
              <w:jc w:val="right"/>
            </w:pPr>
            <w:r>
              <w:t xml:space="preserve">8.5 - </w:t>
            </w:r>
            <w:r w:rsidR="00E74608" w:rsidRPr="00E74608">
              <w:t>17 hours</w:t>
            </w:r>
          </w:p>
        </w:tc>
      </w:tr>
      <w:tr w:rsidR="00E74608" w:rsidRPr="00E74608" w14:paraId="78492AF2" w14:textId="77777777" w:rsidTr="00E74608">
        <w:trPr>
          <w:trHeight w:val="397"/>
        </w:trPr>
        <w:tc>
          <w:tcPr>
            <w:tcW w:w="5382" w:type="dxa"/>
            <w:vAlign w:val="center"/>
          </w:tcPr>
          <w:p w14:paraId="132931E5" w14:textId="77777777" w:rsidR="00E74608" w:rsidRPr="00E74608" w:rsidRDefault="00E74608" w:rsidP="00E74608">
            <w:r w:rsidRPr="00E74608">
              <w:t>Risk Assessment</w:t>
            </w:r>
          </w:p>
        </w:tc>
        <w:tc>
          <w:tcPr>
            <w:tcW w:w="1802" w:type="dxa"/>
            <w:vAlign w:val="center"/>
          </w:tcPr>
          <w:p w14:paraId="2E6BCAA0" w14:textId="6FF136F1" w:rsidR="00E74608" w:rsidRPr="00E74608" w:rsidRDefault="00A67E21" w:rsidP="00E74608">
            <w:pPr>
              <w:jc w:val="right"/>
            </w:pPr>
            <w:r>
              <w:t xml:space="preserve">8.5 - </w:t>
            </w:r>
            <w:r w:rsidR="00E74608" w:rsidRPr="00E74608">
              <w:t>17 hours</w:t>
            </w:r>
          </w:p>
        </w:tc>
      </w:tr>
      <w:tr w:rsidR="00E74608" w:rsidRPr="00E74608" w14:paraId="0B8A137E" w14:textId="77777777" w:rsidTr="00E74608">
        <w:trPr>
          <w:trHeight w:val="397"/>
        </w:trPr>
        <w:tc>
          <w:tcPr>
            <w:tcW w:w="5382" w:type="dxa"/>
            <w:vAlign w:val="center"/>
          </w:tcPr>
          <w:p w14:paraId="2A01896A" w14:textId="4DD0C487" w:rsidR="00E74608" w:rsidRPr="00E74608" w:rsidRDefault="00E74608" w:rsidP="00E74608">
            <w:r w:rsidRPr="00E74608">
              <w:t xml:space="preserve">Re-review </w:t>
            </w:r>
            <w:r w:rsidR="00DD729A" w:rsidRPr="002C08AA">
              <w:rPr>
                <w:i/>
                <w:iCs/>
              </w:rPr>
              <w:t xml:space="preserve">Commercial Cannabis </w:t>
            </w:r>
            <w:r w:rsidRPr="002C08AA">
              <w:rPr>
                <w:i/>
                <w:iCs/>
              </w:rPr>
              <w:t>Handbook</w:t>
            </w:r>
          </w:p>
        </w:tc>
        <w:tc>
          <w:tcPr>
            <w:tcW w:w="1802" w:type="dxa"/>
            <w:vAlign w:val="center"/>
          </w:tcPr>
          <w:p w14:paraId="180178F5" w14:textId="1905B1FA" w:rsidR="00E74608" w:rsidRPr="00E74608" w:rsidRDefault="00A67E21" w:rsidP="00E74608">
            <w:pPr>
              <w:jc w:val="right"/>
            </w:pPr>
            <w:r>
              <w:t xml:space="preserve">2.5 - </w:t>
            </w:r>
            <w:r w:rsidR="00E74608" w:rsidRPr="00E74608">
              <w:t>5 hours</w:t>
            </w:r>
          </w:p>
        </w:tc>
      </w:tr>
    </w:tbl>
    <w:p w14:paraId="7BD0A2C0" w14:textId="2564FE50" w:rsidR="00BE448D" w:rsidRDefault="00485C56" w:rsidP="00BE448D">
      <w:r w:rsidRPr="00485C56">
        <w:t>We have created sample calendar</w:t>
      </w:r>
      <w:r w:rsidR="000B0EC9">
        <w:t>s</w:t>
      </w:r>
      <w:r w:rsidRPr="00485C56">
        <w:t xml:space="preserve"> to help you organize study time for the CCCE exam. This is based on an individual who will schedule 60 hours of study time and who will spread out his/her time relatively equally across the 3 main sections on the exam.</w:t>
      </w:r>
    </w:p>
    <w:p w14:paraId="0E00AB0C" w14:textId="02C038B8" w:rsidR="00BE448D" w:rsidRDefault="00D356F3" w:rsidP="004A0406">
      <w:pPr>
        <w:pStyle w:val="ListParagraph"/>
      </w:pPr>
      <w:r>
        <w:rPr>
          <w:noProof/>
        </w:rPr>
        <mc:AlternateContent>
          <mc:Choice Requires="wps">
            <w:drawing>
              <wp:anchor distT="180340" distB="180340" distL="180340" distR="180340" simplePos="0" relativeHeight="251683840" behindDoc="0" locked="0" layoutInCell="1" allowOverlap="1" wp14:anchorId="4C99EB3C" wp14:editId="57514570">
                <wp:simplePos x="0" y="0"/>
                <wp:positionH relativeFrom="margin">
                  <wp:posOffset>4257675</wp:posOffset>
                </wp:positionH>
                <wp:positionV relativeFrom="paragraph">
                  <wp:posOffset>89263</wp:posOffset>
                </wp:positionV>
                <wp:extent cx="2077720" cy="1076325"/>
                <wp:effectExtent l="0" t="0" r="5080" b="635"/>
                <wp:wrapSquare wrapText="bothSides"/>
                <wp:docPr id="59" name="Text Box 59"/>
                <wp:cNvGraphicFramePr/>
                <a:graphic xmlns:a="http://schemas.openxmlformats.org/drawingml/2006/main">
                  <a:graphicData uri="http://schemas.microsoft.com/office/word/2010/wordprocessingShape">
                    <wps:wsp>
                      <wps:cNvSpPr txBox="1"/>
                      <wps:spPr>
                        <a:xfrm>
                          <a:off x="0" y="0"/>
                          <a:ext cx="2077720" cy="1076325"/>
                        </a:xfrm>
                        <a:prstGeom prst="rect">
                          <a:avLst/>
                        </a:prstGeom>
                        <a:solidFill>
                          <a:schemeClr val="accent2"/>
                        </a:solidFill>
                        <a:ln w="6350">
                          <a:noFill/>
                        </a:ln>
                      </wps:spPr>
                      <wps:txbx>
                        <w:txbxContent>
                          <w:p w14:paraId="6295D31A" w14:textId="6D0D7BAA"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60DC2E91" wp14:editId="5B64375D">
                                  <wp:extent cx="231493" cy="231493"/>
                                  <wp:effectExtent l="0" t="0" r="0" b="0"/>
                                  <wp:docPr id="14" name="Picture 14"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w:t>
                            </w:r>
                          </w:p>
                          <w:p w14:paraId="28D079C4" w14:textId="62CDFAA4" w:rsidR="00DE04BF" w:rsidRPr="007E04B2" w:rsidRDefault="00DE04BF" w:rsidP="00D356F3">
                            <w:pPr>
                              <w:rPr>
                                <w:color w:val="FFFFFF" w:themeColor="background1"/>
                              </w:rPr>
                            </w:pPr>
                            <w:r w:rsidRPr="00D356F3">
                              <w:rPr>
                                <w:color w:val="FFFFFF" w:themeColor="background1"/>
                              </w:rPr>
                              <w:t>Use the study calendar to help structure your study time in an efficient and effective way.</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99EB3C" id="Text Box 59" o:spid="_x0000_s1030" type="#_x0000_t202" style="position:absolute;left:0;text-align:left;margin-left:335.25pt;margin-top:7.05pt;width:163.6pt;height:84.75pt;z-index:251683840;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" fillcolor="#4693cc [3205]" stroked="f" strokeweight=".5pt">
                <v:textbox style="mso-fit-shape-to-text:t" inset="5mm,,2.5mm">
                  <w:txbxContent>
                    <w:p w14:paraId="6295D31A" w14:textId="6D0D7BAA"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60DC2E91" wp14:editId="5B64375D">
                            <wp:extent cx="231493" cy="231493"/>
                            <wp:effectExtent l="0" t="0" r="0" b="0"/>
                            <wp:docPr id="14" name="Picture 14"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w:t>
                      </w:r>
                    </w:p>
                    <w:p w14:paraId="28D079C4" w14:textId="62CDFAA4" w:rsidR="00DE04BF" w:rsidRPr="007E04B2" w:rsidRDefault="00DE04BF" w:rsidP="00D356F3">
                      <w:pPr>
                        <w:rPr>
                          <w:color w:val="FFFFFF" w:themeColor="background1"/>
                        </w:rPr>
                      </w:pPr>
                      <w:r w:rsidRPr="00D356F3">
                        <w:rPr>
                          <w:color w:val="FFFFFF" w:themeColor="background1"/>
                        </w:rPr>
                        <w:t>Use the study calendar to help structure your study time in an efficient and effective way.</w:t>
                      </w:r>
                    </w:p>
                  </w:txbxContent>
                </v:textbox>
                <w10:wrap type="square" anchorx="margin"/>
              </v:shape>
            </w:pict>
          </mc:Fallback>
        </mc:AlternateContent>
      </w:r>
      <w:hyperlink r:id="rId18" w:history="1">
        <w:r w:rsidR="00614A6E" w:rsidRPr="00614A6E">
          <w:rPr>
            <w:rStyle w:val="Hyperlink"/>
          </w:rPr>
          <w:t>Month 1</w:t>
        </w:r>
      </w:hyperlink>
    </w:p>
    <w:p w14:paraId="4AAE923F" w14:textId="26162544" w:rsidR="00BE448D" w:rsidRDefault="00581165" w:rsidP="004A0406">
      <w:pPr>
        <w:pStyle w:val="ListParagraph"/>
      </w:pPr>
      <w:hyperlink r:id="rId19" w:history="1">
        <w:r w:rsidR="00BE448D" w:rsidRPr="00614A6E">
          <w:rPr>
            <w:rStyle w:val="Hyperlink"/>
          </w:rPr>
          <w:t>Month 2</w:t>
        </w:r>
      </w:hyperlink>
    </w:p>
    <w:p w14:paraId="262D5F25" w14:textId="0B4F3EC5" w:rsidR="00BE448D" w:rsidRDefault="00581165" w:rsidP="004A0406">
      <w:pPr>
        <w:pStyle w:val="ListParagraph"/>
      </w:pPr>
      <w:hyperlink r:id="rId20" w:history="1">
        <w:r w:rsidR="00BE448D" w:rsidRPr="00614A6E">
          <w:rPr>
            <w:rStyle w:val="Hyperlink"/>
          </w:rPr>
          <w:t>Month 3</w:t>
        </w:r>
      </w:hyperlink>
    </w:p>
    <w:p w14:paraId="35A7C344" w14:textId="2A2A09BF" w:rsidR="00BE448D" w:rsidRDefault="00BE448D" w:rsidP="00BE448D">
      <w:r>
        <w:t>Pace yourself according to your individual learning abilities and modify the calendar</w:t>
      </w:r>
      <w:r w:rsidR="000B0EC9">
        <w:t>s</w:t>
      </w:r>
      <w:r>
        <w:t xml:space="preserve"> as needed.</w:t>
      </w:r>
    </w:p>
    <w:p w14:paraId="39AED8F8" w14:textId="77777777" w:rsidR="00E74608" w:rsidRDefault="00E74608">
      <w:pPr>
        <w:rPr>
          <w:rFonts w:cs="Times New Roman (Body CS)"/>
          <w:b/>
          <w:color w:val="18182C" w:themeColor="text2"/>
          <w:sz w:val="26"/>
          <w:szCs w:val="22"/>
        </w:rPr>
      </w:pPr>
      <w:r>
        <w:br w:type="page"/>
      </w:r>
    </w:p>
    <w:p w14:paraId="7FFAE3B6" w14:textId="7E0EA08E" w:rsidR="00BE448D" w:rsidRPr="00190E56" w:rsidRDefault="00BE448D" w:rsidP="00190E56">
      <w:pPr>
        <w:pStyle w:val="Heading2"/>
      </w:pPr>
      <w:bookmarkStart w:id="18" w:name="_Toc50975903"/>
      <w:r w:rsidRPr="00190E56">
        <w:lastRenderedPageBreak/>
        <w:t>Know what month 1 studying entails</w:t>
      </w:r>
      <w:bookmarkEnd w:id="18"/>
      <w:r w:rsidRPr="00190E56">
        <w:t xml:space="preserve"> </w:t>
      </w:r>
    </w:p>
    <w:p w14:paraId="56FEBF6B" w14:textId="62BCA5E7" w:rsidR="00BE448D" w:rsidRPr="002B5906" w:rsidRDefault="00BE448D" w:rsidP="002B5906">
      <w:pPr>
        <w:pStyle w:val="Heading3"/>
      </w:pPr>
      <w:bookmarkStart w:id="19" w:name="_Toc50975904"/>
      <w:r w:rsidRPr="002B5906">
        <w:rPr>
          <w:color w:val="1B3B53" w:themeColor="accent6"/>
        </w:rPr>
        <w:t>Week 1</w:t>
      </w:r>
      <w:r w:rsidR="00E74608" w:rsidRPr="002B5906">
        <w:rPr>
          <w:color w:val="1B3B53" w:themeColor="accent6"/>
        </w:rPr>
        <w:t xml:space="preserve">: </w:t>
      </w:r>
      <w:r w:rsidR="000B1A6D">
        <w:t>R</w:t>
      </w:r>
      <w:r w:rsidRPr="002B5906">
        <w:t xml:space="preserve">ead entire </w:t>
      </w:r>
      <w:r w:rsidRPr="002C08AA">
        <w:rPr>
          <w:i/>
          <w:iCs/>
        </w:rPr>
        <w:t>Commercial Cannabis Handbook</w:t>
      </w:r>
      <w:bookmarkEnd w:id="19"/>
    </w:p>
    <w:p w14:paraId="060240EB" w14:textId="35E21028" w:rsidR="00BE448D" w:rsidRDefault="00BE448D" w:rsidP="00BE448D">
      <w:r>
        <w:t xml:space="preserve">When beginning to study for the CCCE exam, read through the </w:t>
      </w:r>
      <w:r w:rsidRPr="002C08AA">
        <w:rPr>
          <w:i/>
          <w:iCs/>
        </w:rPr>
        <w:t>Commercial Cannabis Handbook</w:t>
      </w:r>
      <w:r>
        <w:t xml:space="preserve"> to become familiar with the material and how the </w:t>
      </w:r>
      <w:r w:rsidR="00485C56">
        <w:t>sections</w:t>
      </w:r>
      <w:r>
        <w:t xml:space="preserve"> are set up.</w:t>
      </w:r>
      <w:r w:rsidR="000100C5">
        <w:t xml:space="preserve"> </w:t>
      </w:r>
    </w:p>
    <w:p w14:paraId="1F813111" w14:textId="6BBE95FA" w:rsidR="00BE448D" w:rsidRDefault="00D356F3" w:rsidP="00BE448D">
      <w:r>
        <w:rPr>
          <w:noProof/>
        </w:rPr>
        <mc:AlternateContent>
          <mc:Choice Requires="wps">
            <w:drawing>
              <wp:anchor distT="180340" distB="180340" distL="180340" distR="180340" simplePos="0" relativeHeight="251685888" behindDoc="0" locked="0" layoutInCell="1" allowOverlap="1" wp14:anchorId="0EEDB13C" wp14:editId="583853F4">
                <wp:simplePos x="0" y="0"/>
                <wp:positionH relativeFrom="margin">
                  <wp:posOffset>4225290</wp:posOffset>
                </wp:positionH>
                <wp:positionV relativeFrom="paragraph">
                  <wp:posOffset>82550</wp:posOffset>
                </wp:positionV>
                <wp:extent cx="2077720" cy="1353600"/>
                <wp:effectExtent l="0" t="0" r="5080" b="5715"/>
                <wp:wrapSquare wrapText="bothSides"/>
                <wp:docPr id="61" name="Text Box 61"/>
                <wp:cNvGraphicFramePr/>
                <a:graphic xmlns:a="http://schemas.openxmlformats.org/drawingml/2006/main">
                  <a:graphicData uri="http://schemas.microsoft.com/office/word/2010/wordprocessingShape">
                    <wps:wsp>
                      <wps:cNvSpPr txBox="1"/>
                      <wps:spPr>
                        <a:xfrm>
                          <a:off x="0" y="0"/>
                          <a:ext cx="2077720" cy="1353600"/>
                        </a:xfrm>
                        <a:prstGeom prst="rect">
                          <a:avLst/>
                        </a:prstGeom>
                        <a:solidFill>
                          <a:schemeClr val="accent2"/>
                        </a:solidFill>
                        <a:ln w="6350">
                          <a:noFill/>
                        </a:ln>
                      </wps:spPr>
                      <wps:txbx>
                        <w:txbxContent>
                          <w:p w14:paraId="219D3BCD" w14:textId="698EF372"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6C9BAE43" wp14:editId="2B7933E2">
                                  <wp:extent cx="231493" cy="231493"/>
                                  <wp:effectExtent l="0" t="0" r="0" b="0"/>
                                  <wp:docPr id="15" name="Picture 15"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 Tip</w:t>
                            </w:r>
                          </w:p>
                          <w:p w14:paraId="280BED4F" w14:textId="5B95F386" w:rsidR="00DE04BF" w:rsidRPr="007E04B2" w:rsidRDefault="0043154B" w:rsidP="0043154B">
                            <w:pPr>
                              <w:rPr>
                                <w:color w:val="FFFFFF" w:themeColor="background1"/>
                              </w:rPr>
                            </w:pPr>
                            <w:r w:rsidRPr="0043154B">
                              <w:rPr>
                                <w:color w:val="FFFFFF" w:themeColor="background1"/>
                              </w:rPr>
                              <w:t>Creating flashcards after you have reviewed each section will help you memorize key definitions and concepts.</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B13C" id="Text Box 61" o:spid="_x0000_s1031" type="#_x0000_t202" style="position:absolute;margin-left:332.7pt;margin-top:6.5pt;width:163.6pt;height:106.6pt;z-index:251685888;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" fillcolor="#4693cc [3205]" stroked="f" strokeweight=".5pt">
                <v:textbox inset="5mm,,2.5mm">
                  <w:txbxContent>
                    <w:p w14:paraId="219D3BCD" w14:textId="698EF372"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6C9BAE43" wp14:editId="2B7933E2">
                            <wp:extent cx="231493" cy="231493"/>
                            <wp:effectExtent l="0" t="0" r="0" b="0"/>
                            <wp:docPr id="15" name="Picture 15"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 Tip</w:t>
                      </w:r>
                    </w:p>
                    <w:p w14:paraId="280BED4F" w14:textId="5B95F386" w:rsidR="00DE04BF" w:rsidRPr="007E04B2" w:rsidRDefault="0043154B" w:rsidP="0043154B">
                      <w:pPr>
                        <w:rPr>
                          <w:color w:val="FFFFFF" w:themeColor="background1"/>
                        </w:rPr>
                      </w:pPr>
                      <w:r w:rsidRPr="0043154B">
                        <w:rPr>
                          <w:color w:val="FFFFFF" w:themeColor="background1"/>
                        </w:rPr>
                        <w:t>Creating flashcards after you have reviewed each section will help you memorize key definitions and concepts.</w:t>
                      </w:r>
                    </w:p>
                  </w:txbxContent>
                </v:textbox>
                <w10:wrap type="square" anchorx="margin"/>
              </v:shape>
            </w:pict>
          </mc:Fallback>
        </mc:AlternateContent>
      </w:r>
      <w:r w:rsidR="00BE448D">
        <w:t>We suggest setting aside 5 hours to do a careful read through.</w:t>
      </w:r>
    </w:p>
    <w:p w14:paraId="3A442DC5" w14:textId="5E8CF30E" w:rsidR="00BE448D" w:rsidRDefault="00BE448D" w:rsidP="00BE448D">
      <w:r>
        <w:t>Sample of how to break up your study time for week 1:</w:t>
      </w:r>
    </w:p>
    <w:p w14:paraId="649CBB2D" w14:textId="6B887C75" w:rsidR="00BE448D" w:rsidRPr="007E5FCE" w:rsidRDefault="00BE448D" w:rsidP="007E5FCE">
      <w:pPr>
        <w:pStyle w:val="ListParagraph"/>
        <w:rPr>
          <w:i/>
          <w:iCs/>
        </w:rPr>
      </w:pPr>
      <w:r w:rsidRPr="00E74608">
        <w:t xml:space="preserve">About ACCCE: </w:t>
      </w:r>
      <w:r w:rsidRPr="007E5FCE">
        <w:rPr>
          <w:i/>
          <w:iCs/>
        </w:rPr>
        <w:t>45 minutes</w:t>
      </w:r>
    </w:p>
    <w:p w14:paraId="6BC59AAA" w14:textId="620FCDA5" w:rsidR="00BE448D" w:rsidRPr="00E74608" w:rsidRDefault="00BE448D" w:rsidP="007E5FCE">
      <w:pPr>
        <w:pStyle w:val="ListParagraph"/>
      </w:pPr>
      <w:r w:rsidRPr="00E74608">
        <w:t xml:space="preserve">Breakdown of Commercial Cannabis </w:t>
      </w:r>
      <w:r w:rsidR="00485C56">
        <w:t>I</w:t>
      </w:r>
      <w:r w:rsidRPr="00E74608">
        <w:t xml:space="preserve">ndustry: </w:t>
      </w:r>
      <w:r w:rsidRPr="007E5FCE">
        <w:rPr>
          <w:i/>
          <w:iCs/>
        </w:rPr>
        <w:t>1 hour</w:t>
      </w:r>
    </w:p>
    <w:p w14:paraId="16CB6C7D" w14:textId="2A2EFFA5" w:rsidR="00BE448D" w:rsidRPr="00E74608" w:rsidRDefault="00BE448D" w:rsidP="007E5FCE">
      <w:pPr>
        <w:pStyle w:val="ListParagraph"/>
      </w:pPr>
      <w:r w:rsidRPr="00E74608">
        <w:t xml:space="preserve">Cannabis Risk Management Framework: </w:t>
      </w:r>
      <w:r w:rsidRPr="007E5FCE">
        <w:rPr>
          <w:i/>
          <w:iCs/>
        </w:rPr>
        <w:t>1.5 hours</w:t>
      </w:r>
    </w:p>
    <w:p w14:paraId="150DAD49" w14:textId="272BE92B" w:rsidR="00BE448D" w:rsidRPr="007E5FCE" w:rsidRDefault="00BE448D" w:rsidP="007E5FCE">
      <w:pPr>
        <w:pStyle w:val="ListParagraph"/>
        <w:rPr>
          <w:i/>
          <w:iCs/>
        </w:rPr>
      </w:pPr>
      <w:r w:rsidRPr="00E74608">
        <w:t xml:space="preserve">Risk Assessment: </w:t>
      </w:r>
      <w:r w:rsidRPr="007E5FCE">
        <w:rPr>
          <w:i/>
          <w:iCs/>
        </w:rPr>
        <w:t>1.75 hours</w:t>
      </w:r>
    </w:p>
    <w:p w14:paraId="48BD9400" w14:textId="0030ACC7" w:rsidR="00BE448D" w:rsidRPr="002B5906" w:rsidRDefault="00BE448D" w:rsidP="002B5906">
      <w:pPr>
        <w:pStyle w:val="Heading3"/>
      </w:pPr>
      <w:bookmarkStart w:id="20" w:name="_Toc50975905"/>
      <w:r w:rsidRPr="002B5906">
        <w:rPr>
          <w:color w:val="1B3B53" w:themeColor="accent6"/>
        </w:rPr>
        <w:t>Week 2</w:t>
      </w:r>
      <w:r w:rsidR="00E74608" w:rsidRPr="002B5906">
        <w:rPr>
          <w:color w:val="1B3B53" w:themeColor="accent6"/>
        </w:rPr>
        <w:t>:</w:t>
      </w:r>
      <w:r w:rsidRPr="002B5906">
        <w:rPr>
          <w:color w:val="1B3B53" w:themeColor="accent6"/>
        </w:rPr>
        <w:t xml:space="preserve"> </w:t>
      </w:r>
      <w:r w:rsidRPr="002B5906">
        <w:t xml:space="preserve">About ACCCE &amp; Breakdown of Commercial Cannabis </w:t>
      </w:r>
      <w:r w:rsidR="00485C56">
        <w:t>I</w:t>
      </w:r>
      <w:r w:rsidRPr="002B5906">
        <w:t>ndustry</w:t>
      </w:r>
      <w:bookmarkEnd w:id="20"/>
    </w:p>
    <w:p w14:paraId="2BE38C9B" w14:textId="031BCB92" w:rsidR="00BE448D" w:rsidRPr="00865193" w:rsidRDefault="00BE448D" w:rsidP="00252AF9">
      <w:pPr>
        <w:pStyle w:val="Heading4"/>
        <w:rPr>
          <w:i w:val="0"/>
          <w:iCs/>
        </w:rPr>
      </w:pPr>
      <w:r w:rsidRPr="00865193">
        <w:rPr>
          <w:i w:val="0"/>
          <w:iCs/>
        </w:rPr>
        <w:t xml:space="preserve">About ACCCE </w:t>
      </w:r>
    </w:p>
    <w:p w14:paraId="3A3912D5" w14:textId="31954B59" w:rsidR="00BE448D" w:rsidRDefault="00BE448D" w:rsidP="00BE448D">
      <w:r>
        <w:t>Have the About ACCCE section objectives available as you start to study.</w:t>
      </w:r>
      <w:r w:rsidR="000100C5">
        <w:t xml:space="preserve"> </w:t>
      </w:r>
    </w:p>
    <w:p w14:paraId="63882D5B" w14:textId="4B22A0B5" w:rsidR="00BE448D" w:rsidRPr="007E5FCE" w:rsidRDefault="00BE448D" w:rsidP="007E5FCE">
      <w:pPr>
        <w:pStyle w:val="ListParagraph"/>
      </w:pPr>
      <w:r w:rsidRPr="007E5FCE">
        <w:t>Describe ACCCE’s role and importance</w:t>
      </w:r>
    </w:p>
    <w:p w14:paraId="7A40DC90" w14:textId="1232749B" w:rsidR="00BE448D" w:rsidRPr="007E5FCE" w:rsidRDefault="00D96CD7" w:rsidP="007E5FCE">
      <w:pPr>
        <w:pStyle w:val="ListParagraph"/>
      </w:pPr>
      <w:r>
        <w:rPr>
          <w:noProof/>
        </w:rPr>
        <mc:AlternateContent>
          <mc:Choice Requires="wps">
            <w:drawing>
              <wp:anchor distT="180340" distB="180340" distL="180340" distR="180340" simplePos="0" relativeHeight="251692032" behindDoc="0" locked="0" layoutInCell="1" allowOverlap="1" wp14:anchorId="0A61D734" wp14:editId="357DCE83">
                <wp:simplePos x="0" y="0"/>
                <wp:positionH relativeFrom="margin">
                  <wp:posOffset>4225290</wp:posOffset>
                </wp:positionH>
                <wp:positionV relativeFrom="paragraph">
                  <wp:posOffset>102235</wp:posOffset>
                </wp:positionV>
                <wp:extent cx="2073910" cy="118618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073910" cy="1186180"/>
                        </a:xfrm>
                        <a:prstGeom prst="rect">
                          <a:avLst/>
                        </a:prstGeom>
                        <a:solidFill>
                          <a:schemeClr val="accent2"/>
                        </a:solidFill>
                        <a:ln w="6350">
                          <a:noFill/>
                        </a:ln>
                      </wps:spPr>
                      <wps:txbx>
                        <w:txbxContent>
                          <w:p w14:paraId="27DA8F09" w14:textId="77777777"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5F219290" wp14:editId="26007E86">
                                  <wp:extent cx="231493" cy="231493"/>
                                  <wp:effectExtent l="0" t="0" r="0" b="0"/>
                                  <wp:docPr id="16" name="Picture 16"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Tool </w:t>
                            </w:r>
                          </w:p>
                          <w:p w14:paraId="06AE1328" w14:textId="69D6E7B1" w:rsidR="00DE04BF" w:rsidRPr="007E04B2" w:rsidRDefault="00DE04BF" w:rsidP="00D96CD7">
                            <w:pPr>
                              <w:rPr>
                                <w:color w:val="FFFFFF" w:themeColor="background1"/>
                              </w:rPr>
                            </w:pPr>
                            <w:proofErr w:type="gramStart"/>
                            <w:r w:rsidRPr="00D356F3">
                              <w:rPr>
                                <w:color w:val="FFFFFF" w:themeColor="background1"/>
                              </w:rPr>
                              <w:t>Don’t</w:t>
                            </w:r>
                            <w:proofErr w:type="gramEnd"/>
                            <w:r w:rsidRPr="00D356F3">
                              <w:rPr>
                                <w:color w:val="FFFFFF" w:themeColor="background1"/>
                              </w:rPr>
                              <w:t xml:space="preserve"> forget to incorporate exam prep </w:t>
                            </w:r>
                            <w:r w:rsidR="008D0FD4">
                              <w:rPr>
                                <w:color w:val="FFFFFF" w:themeColor="background1"/>
                              </w:rPr>
                              <w:t>section</w:t>
                            </w:r>
                            <w:r w:rsidRPr="00D356F3">
                              <w:rPr>
                                <w:color w:val="FFFFFF" w:themeColor="background1"/>
                              </w:rPr>
                              <w:t xml:space="preserve"> videos into your study time.</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D734" id="Text Box 65" o:spid="_x0000_s1032" type="#_x0000_t202" style="position:absolute;left:0;text-align:left;margin-left:332.7pt;margin-top:8.05pt;width:163.3pt;height:93.4pt;z-index:251692032;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" fillcolor="#4693cc [3205]" stroked="f" strokeweight=".5pt">
                <v:textbox inset="5mm,,2.5mm">
                  <w:txbxContent>
                    <w:p w14:paraId="27DA8F09" w14:textId="77777777"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5F219290" wp14:editId="26007E86">
                            <wp:extent cx="231493" cy="231493"/>
                            <wp:effectExtent l="0" t="0" r="0" b="0"/>
                            <wp:docPr id="16" name="Picture 16"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Tool </w:t>
                      </w:r>
                    </w:p>
                    <w:p w14:paraId="06AE1328" w14:textId="69D6E7B1" w:rsidR="00DE04BF" w:rsidRPr="007E04B2" w:rsidRDefault="00DE04BF" w:rsidP="00D96CD7">
                      <w:pPr>
                        <w:rPr>
                          <w:color w:val="FFFFFF" w:themeColor="background1"/>
                        </w:rPr>
                      </w:pPr>
                      <w:proofErr w:type="gramStart"/>
                      <w:r w:rsidRPr="00D356F3">
                        <w:rPr>
                          <w:color w:val="FFFFFF" w:themeColor="background1"/>
                        </w:rPr>
                        <w:t>Don’t</w:t>
                      </w:r>
                      <w:proofErr w:type="gramEnd"/>
                      <w:r w:rsidRPr="00D356F3">
                        <w:rPr>
                          <w:color w:val="FFFFFF" w:themeColor="background1"/>
                        </w:rPr>
                        <w:t xml:space="preserve"> forget to incorporate exam prep </w:t>
                      </w:r>
                      <w:r w:rsidR="008D0FD4">
                        <w:rPr>
                          <w:color w:val="FFFFFF" w:themeColor="background1"/>
                        </w:rPr>
                        <w:t>section</w:t>
                      </w:r>
                      <w:r w:rsidRPr="00D356F3">
                        <w:rPr>
                          <w:color w:val="FFFFFF" w:themeColor="background1"/>
                        </w:rPr>
                        <w:t xml:space="preserve"> videos into your study time.</w:t>
                      </w:r>
                    </w:p>
                  </w:txbxContent>
                </v:textbox>
                <w10:wrap type="square" anchorx="margin"/>
              </v:shape>
            </w:pict>
          </mc:Fallback>
        </mc:AlternateContent>
      </w:r>
      <w:r w:rsidR="00BE448D" w:rsidRPr="007E5FCE">
        <w:t>State the Mission of ACCCE</w:t>
      </w:r>
    </w:p>
    <w:p w14:paraId="255A7EB8" w14:textId="5C63E4F2" w:rsidR="00BE448D" w:rsidRPr="007E5FCE" w:rsidRDefault="00BE448D" w:rsidP="007E5FCE">
      <w:pPr>
        <w:pStyle w:val="ListParagraph"/>
      </w:pPr>
      <w:r w:rsidRPr="007E5FCE">
        <w:t>Differentiate between the ACCCE designations</w:t>
      </w:r>
    </w:p>
    <w:p w14:paraId="1BBC1CCE" w14:textId="53515C90" w:rsidR="00BE448D" w:rsidRDefault="00BE448D" w:rsidP="00BE448D">
      <w:r>
        <w:t xml:space="preserve">Once you have completed the </w:t>
      </w:r>
      <w:r w:rsidR="00485C56">
        <w:t>section</w:t>
      </w:r>
      <w:r>
        <w:t xml:space="preserve">, review the objectives and </w:t>
      </w:r>
      <w:r w:rsidR="00485C56">
        <w:t>section</w:t>
      </w:r>
      <w:r>
        <w:t xml:space="preserve"> conclusion to test your knowledge</w:t>
      </w:r>
    </w:p>
    <w:p w14:paraId="1AA9DB03" w14:textId="46CAA050" w:rsidR="00BE448D" w:rsidRPr="00865193" w:rsidRDefault="00BE448D" w:rsidP="00DB7A72">
      <w:pPr>
        <w:pStyle w:val="Heading4"/>
        <w:rPr>
          <w:i w:val="0"/>
          <w:iCs/>
        </w:rPr>
      </w:pPr>
      <w:r w:rsidRPr="00865193">
        <w:rPr>
          <w:i w:val="0"/>
          <w:iCs/>
        </w:rPr>
        <w:t xml:space="preserve">Breakdown of Commercial Cannabis </w:t>
      </w:r>
      <w:r w:rsidR="00485C56" w:rsidRPr="00865193">
        <w:rPr>
          <w:i w:val="0"/>
          <w:iCs/>
        </w:rPr>
        <w:t>I</w:t>
      </w:r>
      <w:r w:rsidRPr="00865193">
        <w:rPr>
          <w:i w:val="0"/>
          <w:iCs/>
        </w:rPr>
        <w:t>ndustry (BCCI)</w:t>
      </w:r>
      <w:r w:rsidR="00D96CD7" w:rsidRPr="00865193">
        <w:rPr>
          <w:i w:val="0"/>
          <w:iCs/>
        </w:rPr>
        <w:t xml:space="preserve"> </w:t>
      </w:r>
    </w:p>
    <w:p w14:paraId="0143C335" w14:textId="203A9DF3" w:rsidR="00BE448D" w:rsidRDefault="00BE448D" w:rsidP="00BE448D">
      <w:r>
        <w:t xml:space="preserve">We suggest watching the </w:t>
      </w:r>
      <w:hyperlink r:id="rId21" w:history="1">
        <w:r w:rsidRPr="00BC3FCA">
          <w:rPr>
            <w:rStyle w:val="Hyperlink"/>
          </w:rPr>
          <w:t>exam prep video</w:t>
        </w:r>
      </w:hyperlink>
      <w:r>
        <w:t xml:space="preserve"> created for this </w:t>
      </w:r>
      <w:r w:rsidR="008D0FD4">
        <w:t xml:space="preserve">section </w:t>
      </w:r>
      <w:r>
        <w:t>before starting to study.</w:t>
      </w:r>
      <w:r w:rsidR="000100C5">
        <w:t xml:space="preserve"> </w:t>
      </w:r>
      <w:r>
        <w:t>It will provide insight on where to focus your attention.</w:t>
      </w:r>
      <w:r w:rsidR="000100C5">
        <w:t xml:space="preserve"> </w:t>
      </w:r>
    </w:p>
    <w:p w14:paraId="1FA475D0" w14:textId="335719ED" w:rsidR="00BE448D" w:rsidRDefault="00BE448D" w:rsidP="00BE448D">
      <w:r>
        <w:t xml:space="preserve">Have the Breakdown of Commercial Cannabis </w:t>
      </w:r>
      <w:r w:rsidR="008D0FD4">
        <w:t>I</w:t>
      </w:r>
      <w:r>
        <w:t xml:space="preserve">ndustry </w:t>
      </w:r>
      <w:r w:rsidR="00485C56">
        <w:t>section</w:t>
      </w:r>
      <w:r>
        <w:t xml:space="preserve"> objectives available as you start to study.</w:t>
      </w:r>
      <w:r w:rsidR="000100C5">
        <w:t xml:space="preserve"> </w:t>
      </w:r>
    </w:p>
    <w:p w14:paraId="034870D4" w14:textId="199C288C" w:rsidR="00BE448D" w:rsidRPr="007E5FCE" w:rsidRDefault="00BE448D" w:rsidP="007E5FCE">
      <w:pPr>
        <w:pStyle w:val="ListParagraph"/>
      </w:pPr>
      <w:r w:rsidRPr="007E5FCE">
        <w:t>Understand the key components of the commercial cannabis industry</w:t>
      </w:r>
    </w:p>
    <w:p w14:paraId="0D1D1FD7" w14:textId="55A0C52A" w:rsidR="00BE448D" w:rsidRPr="007E5FCE" w:rsidRDefault="00BE448D" w:rsidP="007E5FCE">
      <w:pPr>
        <w:pStyle w:val="ListParagraph"/>
      </w:pPr>
      <w:r w:rsidRPr="007E5FCE">
        <w:t>Understand the standard vernacular for the commercial cannabis sectors</w:t>
      </w:r>
    </w:p>
    <w:p w14:paraId="315B3A63" w14:textId="05A50C6E" w:rsidR="00BE448D" w:rsidRPr="007E5FCE" w:rsidRDefault="00BE448D" w:rsidP="007E5FCE">
      <w:pPr>
        <w:pStyle w:val="ListParagraph"/>
      </w:pPr>
      <w:r w:rsidRPr="007E5FCE">
        <w:t>Understand the flow of the supply chain for the commercial cannabis industry</w:t>
      </w:r>
    </w:p>
    <w:p w14:paraId="13DBAE6E" w14:textId="63176BA0" w:rsidR="00BE448D" w:rsidRDefault="00501FB4" w:rsidP="00BE448D">
      <w:r>
        <w:rPr>
          <w:noProof/>
        </w:rPr>
        <w:lastRenderedPageBreak/>
        <mc:AlternateContent>
          <mc:Choice Requires="wps">
            <w:drawing>
              <wp:anchor distT="90170" distB="90170" distL="114300" distR="114300" simplePos="0" relativeHeight="251668480" behindDoc="0" locked="0" layoutInCell="1" allowOverlap="1" wp14:anchorId="57DEE379" wp14:editId="5DEFC0C0">
                <wp:simplePos x="0" y="0"/>
                <wp:positionH relativeFrom="column">
                  <wp:posOffset>-194310</wp:posOffset>
                </wp:positionH>
                <wp:positionV relativeFrom="paragraph">
                  <wp:posOffset>497205</wp:posOffset>
                </wp:positionV>
                <wp:extent cx="6661785" cy="2066290"/>
                <wp:effectExtent l="0" t="0" r="5715" b="0"/>
                <wp:wrapTopAndBottom/>
                <wp:docPr id="40" name="Text Box 40"/>
                <wp:cNvGraphicFramePr/>
                <a:graphic xmlns:a="http://schemas.openxmlformats.org/drawingml/2006/main">
                  <a:graphicData uri="http://schemas.microsoft.com/office/word/2010/wordprocessingShape">
                    <wps:wsp>
                      <wps:cNvSpPr txBox="1"/>
                      <wps:spPr>
                        <a:xfrm>
                          <a:off x="0" y="0"/>
                          <a:ext cx="6661785" cy="2066290"/>
                        </a:xfrm>
                        <a:prstGeom prst="rect">
                          <a:avLst/>
                        </a:prstGeom>
                        <a:solidFill>
                          <a:schemeClr val="accent3">
                            <a:lumMod val="40000"/>
                            <a:lumOff val="60000"/>
                          </a:schemeClr>
                        </a:solidFill>
                        <a:ln w="6350">
                          <a:noFill/>
                        </a:ln>
                      </wps:spPr>
                      <wps:txbx>
                        <w:txbxContent>
                          <w:p w14:paraId="3676B0BC" w14:textId="46FC3F33" w:rsidR="00DE04BF" w:rsidRPr="007323F5" w:rsidRDefault="00DE04BF" w:rsidP="007E04B2">
                            <w:pPr>
                              <w:pStyle w:val="Calloutheadings"/>
                            </w:pPr>
                            <w:r>
                              <w:rPr>
                                <w:noProof/>
                              </w:rPr>
                              <w:drawing>
                                <wp:inline distT="0" distB="0" distL="0" distR="0" wp14:anchorId="5611609E" wp14:editId="73B4661C">
                                  <wp:extent cx="231493" cy="231493"/>
                                  <wp:effectExtent l="0" t="0" r="0" b="0"/>
                                  <wp:docPr id="17" name="Picture 17"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 xml:space="preserve">Study hints for </w:t>
                            </w:r>
                            <w:r w:rsidRPr="004A0406">
                              <w:t>Breakdown of Commercial Cannabis Industry</w:t>
                            </w:r>
                            <w:r w:rsidRPr="007323F5">
                              <w:t xml:space="preserve"> </w:t>
                            </w:r>
                          </w:p>
                          <w:p w14:paraId="7440DED4" w14:textId="34C7301C" w:rsidR="00D51FFA" w:rsidRPr="00D51FFA" w:rsidRDefault="00D51FFA" w:rsidP="00D51FFA">
                            <w:pPr>
                              <w:pStyle w:val="CalloutBullets"/>
                            </w:pPr>
                            <w:r w:rsidRPr="4D86AAC4">
                              <w:t xml:space="preserve">The </w:t>
                            </w:r>
                            <w:r w:rsidRPr="00D51FFA">
                              <w:t xml:space="preserve">commercial cannabis </w:t>
                            </w:r>
                            <w:r w:rsidRPr="4D86AAC4">
                              <w:t>industry can be broken</w:t>
                            </w:r>
                            <w:r w:rsidRPr="00D51FFA">
                              <w:t xml:space="preserve"> down by </w:t>
                            </w:r>
                            <w:r w:rsidRPr="4D86AAC4">
                              <w:t>sectors to identify how the cannabis product is progressing through the supply chain and the key activities that are being performed within that sector. This provides a foundation of the inherent risks that</w:t>
                            </w:r>
                            <w:r w:rsidRPr="00D51FFA">
                              <w:t xml:space="preserve"> commercial cannabis businesses</w:t>
                            </w:r>
                            <w:r w:rsidRPr="4D86AAC4">
                              <w:t xml:space="preserve"> within these</w:t>
                            </w:r>
                            <w:r w:rsidRPr="00D51FFA">
                              <w:t xml:space="preserve"> subsectors </w:t>
                            </w:r>
                            <w:r w:rsidRPr="4D86AAC4">
                              <w:t>face.</w:t>
                            </w:r>
                          </w:p>
                          <w:p w14:paraId="77B17388" w14:textId="58E9715A" w:rsidR="00D51FFA" w:rsidRPr="00D51FFA" w:rsidRDefault="00D51FFA" w:rsidP="00D51FFA">
                            <w:pPr>
                              <w:pStyle w:val="CalloutBullets"/>
                            </w:pPr>
                            <w:r w:rsidRPr="00D51FFA">
                              <w:t xml:space="preserve">Testing occurs at many stages because there are many potential sources of contamination from growing to when it reaches the end customer. </w:t>
                            </w:r>
                          </w:p>
                          <w:p w14:paraId="668F71EF" w14:textId="5B93F10E" w:rsidR="00D51FFA" w:rsidRPr="00485C56" w:rsidRDefault="00D51FFA" w:rsidP="00732E0A">
                            <w:pPr>
                              <w:pStyle w:val="CalloutBullets"/>
                            </w:pPr>
                            <w:r w:rsidRPr="4D86AAC4">
                              <w:rPr>
                                <w:rFonts w:ascii="Arimo" w:hAnsi="Arimo" w:cs="Arimo"/>
                                <w:lang w:val="en-US"/>
                              </w:rPr>
                              <w:t xml:space="preserve">Finished </w:t>
                            </w:r>
                            <w:r w:rsidRPr="00D51FFA">
                              <w:rPr>
                                <w:rFonts w:ascii="Arimo" w:hAnsi="Arimo"/>
                              </w:rPr>
                              <w:t>goods</w:t>
                            </w:r>
                            <w:r w:rsidRPr="4D86AAC4">
                              <w:rPr>
                                <w:rFonts w:ascii="Arimo" w:hAnsi="Arimo" w:cs="Arimo"/>
                                <w:lang w:val="en-US"/>
                              </w:rPr>
                              <w:t xml:space="preserve"> does</w:t>
                            </w:r>
                            <w:r w:rsidRPr="00D51FFA">
                              <w:rPr>
                                <w:rFonts w:ascii="Arimo" w:hAnsi="Arimo"/>
                              </w:rPr>
                              <w:t xml:space="preserve"> not </w:t>
                            </w:r>
                            <w:r w:rsidRPr="4D86AAC4">
                              <w:rPr>
                                <w:rFonts w:ascii="Arimo" w:hAnsi="Arimo" w:cs="Arimo"/>
                                <w:lang w:val="en-US"/>
                              </w:rPr>
                              <w:t>imply they</w:t>
                            </w:r>
                            <w:r w:rsidRPr="00D51FFA">
                              <w:rPr>
                                <w:rFonts w:ascii="Arimo" w:hAnsi="Arimo"/>
                              </w:rPr>
                              <w:t xml:space="preserve"> are ready for sale</w:t>
                            </w:r>
                            <w:r w:rsidRPr="4D86AAC4">
                              <w:rPr>
                                <w:rFonts w:ascii="Arimo" w:hAnsi="Arimo" w:cs="Arimo"/>
                                <w:lang w:val="en-US"/>
                              </w:rPr>
                              <w:t xml:space="preserve"> to a consumer but rather a state of the cannabis product. Generally, packaging </w:t>
                            </w:r>
                            <w:r w:rsidRPr="00D51FFA">
                              <w:rPr>
                                <w:rFonts w:ascii="Arimo" w:hAnsi="Arimo"/>
                              </w:rPr>
                              <w:t xml:space="preserve">must take place for </w:t>
                            </w:r>
                            <w:r w:rsidRPr="4D86AAC4">
                              <w:rPr>
                                <w:rFonts w:ascii="Arimo" w:hAnsi="Arimo" w:cs="Arimo"/>
                                <w:lang w:val="en-US"/>
                              </w:rPr>
                              <w:t>a finished good</w:t>
                            </w:r>
                            <w:r w:rsidRPr="00D51FFA">
                              <w:rPr>
                                <w:rFonts w:ascii="Arimo" w:hAnsi="Arimo"/>
                              </w:rPr>
                              <w:t xml:space="preserve"> to </w:t>
                            </w:r>
                            <w:r w:rsidRPr="4D86AAC4">
                              <w:rPr>
                                <w:rFonts w:ascii="Arimo" w:hAnsi="Arimo" w:cs="Arimo"/>
                                <w:lang w:val="en-US"/>
                              </w:rPr>
                              <w:t>be sold to a consumer</w:t>
                            </w:r>
                            <w:r w:rsidRPr="00D51FFA">
                              <w:rPr>
                                <w:rFonts w:ascii="Arimo" w:hAnsi="Arimo"/>
                              </w:rPr>
                              <w:t>.</w:t>
                            </w:r>
                          </w:p>
                        </w:txbxContent>
                      </wps:txbx>
                      <wps:bodyPr rot="0" spcFirstLastPara="0" vertOverflow="overflow" horzOverflow="overflow" vert="horz" wrap="square" lIns="180000" tIns="45720" rIns="18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DEE379" id="Text Box 40" o:spid="_x0000_s1033" type="#_x0000_t202" style="position:absolute;margin-left:-15.3pt;margin-top:39.15pt;width:524.55pt;height:162.7pt;z-index:251668480;visibility:visible;mso-wrap-style:square;mso-width-percent:0;mso-height-percent:0;mso-wrap-distance-left:9pt;mso-wrap-distance-top:7.1pt;mso-wrap-distance-right:9pt;mso-wrap-distance-bottom:7.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" fillcolor="#c7deef [1302]" stroked="f" strokeweight=".5pt">
                <v:textbox style="mso-fit-shape-to-text:t" inset="5mm,,5mm">
                  <w:txbxContent>
                    <w:p w14:paraId="3676B0BC" w14:textId="46FC3F33" w:rsidR="00DE04BF" w:rsidRPr="007323F5" w:rsidRDefault="00DE04BF" w:rsidP="007E04B2">
                      <w:pPr>
                        <w:pStyle w:val="Calloutheadings"/>
                      </w:pPr>
                      <w:r>
                        <w:rPr>
                          <w:noProof/>
                        </w:rPr>
                        <w:drawing>
                          <wp:inline distT="0" distB="0" distL="0" distR="0" wp14:anchorId="5611609E" wp14:editId="73B4661C">
                            <wp:extent cx="231493" cy="231493"/>
                            <wp:effectExtent l="0" t="0" r="0" b="0"/>
                            <wp:docPr id="17" name="Picture 17"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 xml:space="preserve">Study hints for </w:t>
                      </w:r>
                      <w:r w:rsidRPr="004A0406">
                        <w:t>Breakdown of Commercial Cannabis Industry</w:t>
                      </w:r>
                      <w:r w:rsidRPr="007323F5">
                        <w:t xml:space="preserve"> </w:t>
                      </w:r>
                    </w:p>
                    <w:p w14:paraId="7440DED4" w14:textId="34C7301C" w:rsidR="00D51FFA" w:rsidRPr="00D51FFA" w:rsidRDefault="00D51FFA" w:rsidP="00D51FFA">
                      <w:pPr>
                        <w:pStyle w:val="CalloutBullets"/>
                      </w:pPr>
                      <w:r w:rsidRPr="4D86AAC4">
                        <w:t xml:space="preserve">The </w:t>
                      </w:r>
                      <w:r w:rsidRPr="00D51FFA">
                        <w:t xml:space="preserve">commercial cannabis </w:t>
                      </w:r>
                      <w:r w:rsidRPr="4D86AAC4">
                        <w:t>industry can be broken</w:t>
                      </w:r>
                      <w:r w:rsidRPr="00D51FFA">
                        <w:t xml:space="preserve"> down by </w:t>
                      </w:r>
                      <w:r w:rsidRPr="4D86AAC4">
                        <w:t>sectors to identify how the cannabis product is progressing through the supply chain and the key activities that are being performed within that sector. This provides a foundation of the inherent risks that</w:t>
                      </w:r>
                      <w:r w:rsidRPr="00D51FFA">
                        <w:t xml:space="preserve"> commercial cannabis businesses</w:t>
                      </w:r>
                      <w:r w:rsidRPr="4D86AAC4">
                        <w:t xml:space="preserve"> within these</w:t>
                      </w:r>
                      <w:r w:rsidRPr="00D51FFA">
                        <w:t xml:space="preserve"> subsectors </w:t>
                      </w:r>
                      <w:r w:rsidRPr="4D86AAC4">
                        <w:t>face.</w:t>
                      </w:r>
                    </w:p>
                    <w:p w14:paraId="77B17388" w14:textId="58E9715A" w:rsidR="00D51FFA" w:rsidRPr="00D51FFA" w:rsidRDefault="00D51FFA" w:rsidP="00D51FFA">
                      <w:pPr>
                        <w:pStyle w:val="CalloutBullets"/>
                      </w:pPr>
                      <w:r w:rsidRPr="00D51FFA">
                        <w:t xml:space="preserve">Testing occurs at many stages because there are many potential sources of contamination from growing to when it reaches the end customer. </w:t>
                      </w:r>
                    </w:p>
                    <w:p w14:paraId="668F71EF" w14:textId="5B93F10E" w:rsidR="00D51FFA" w:rsidRPr="00485C56" w:rsidRDefault="00D51FFA" w:rsidP="00732E0A">
                      <w:pPr>
                        <w:pStyle w:val="CalloutBullets"/>
                      </w:pPr>
                      <w:r w:rsidRPr="4D86AAC4">
                        <w:rPr>
                          <w:rFonts w:ascii="Arimo" w:hAnsi="Arimo" w:cs="Arimo"/>
                          <w:lang w:val="en-US"/>
                        </w:rPr>
                        <w:t xml:space="preserve">Finished </w:t>
                      </w:r>
                      <w:r w:rsidRPr="00D51FFA">
                        <w:rPr>
                          <w:rFonts w:ascii="Arimo" w:hAnsi="Arimo"/>
                        </w:rPr>
                        <w:t>goods</w:t>
                      </w:r>
                      <w:r w:rsidRPr="4D86AAC4">
                        <w:rPr>
                          <w:rFonts w:ascii="Arimo" w:hAnsi="Arimo" w:cs="Arimo"/>
                          <w:lang w:val="en-US"/>
                        </w:rPr>
                        <w:t xml:space="preserve"> does</w:t>
                      </w:r>
                      <w:r w:rsidRPr="00D51FFA">
                        <w:rPr>
                          <w:rFonts w:ascii="Arimo" w:hAnsi="Arimo"/>
                        </w:rPr>
                        <w:t xml:space="preserve"> not </w:t>
                      </w:r>
                      <w:r w:rsidRPr="4D86AAC4">
                        <w:rPr>
                          <w:rFonts w:ascii="Arimo" w:hAnsi="Arimo" w:cs="Arimo"/>
                          <w:lang w:val="en-US"/>
                        </w:rPr>
                        <w:t>imply they</w:t>
                      </w:r>
                      <w:r w:rsidRPr="00D51FFA">
                        <w:rPr>
                          <w:rFonts w:ascii="Arimo" w:hAnsi="Arimo"/>
                        </w:rPr>
                        <w:t xml:space="preserve"> are ready for sale</w:t>
                      </w:r>
                      <w:r w:rsidRPr="4D86AAC4">
                        <w:rPr>
                          <w:rFonts w:ascii="Arimo" w:hAnsi="Arimo" w:cs="Arimo"/>
                          <w:lang w:val="en-US"/>
                        </w:rPr>
                        <w:t xml:space="preserve"> to a consumer but rather a state of the cannabis product. Generally, packaging </w:t>
                      </w:r>
                      <w:r w:rsidRPr="00D51FFA">
                        <w:rPr>
                          <w:rFonts w:ascii="Arimo" w:hAnsi="Arimo"/>
                        </w:rPr>
                        <w:t xml:space="preserve">must take place for </w:t>
                      </w:r>
                      <w:r w:rsidRPr="4D86AAC4">
                        <w:rPr>
                          <w:rFonts w:ascii="Arimo" w:hAnsi="Arimo" w:cs="Arimo"/>
                          <w:lang w:val="en-US"/>
                        </w:rPr>
                        <w:t>a finished good</w:t>
                      </w:r>
                      <w:r w:rsidRPr="00D51FFA">
                        <w:rPr>
                          <w:rFonts w:ascii="Arimo" w:hAnsi="Arimo"/>
                        </w:rPr>
                        <w:t xml:space="preserve"> to </w:t>
                      </w:r>
                      <w:r w:rsidRPr="4D86AAC4">
                        <w:rPr>
                          <w:rFonts w:ascii="Arimo" w:hAnsi="Arimo" w:cs="Arimo"/>
                          <w:lang w:val="en-US"/>
                        </w:rPr>
                        <w:t>be sold to a consumer</w:t>
                      </w:r>
                      <w:r w:rsidRPr="00D51FFA">
                        <w:rPr>
                          <w:rFonts w:ascii="Arimo" w:hAnsi="Arimo"/>
                        </w:rPr>
                        <w:t>.</w:t>
                      </w:r>
                    </w:p>
                  </w:txbxContent>
                </v:textbox>
                <w10:wrap type="topAndBottom"/>
              </v:shape>
            </w:pict>
          </mc:Fallback>
        </mc:AlternateContent>
      </w:r>
      <w:r w:rsidR="00BE448D">
        <w:t xml:space="preserve">Once you have completed the </w:t>
      </w:r>
      <w:r w:rsidR="00485C56">
        <w:t>section</w:t>
      </w:r>
      <w:r w:rsidR="00BE448D">
        <w:t xml:space="preserve">, review the objectives and </w:t>
      </w:r>
      <w:r w:rsidR="00485C56">
        <w:t xml:space="preserve">section </w:t>
      </w:r>
      <w:r w:rsidR="00BE448D">
        <w:t>conclusion to test your knowledge.</w:t>
      </w:r>
    </w:p>
    <w:p w14:paraId="1C9871EE" w14:textId="7A7C8BD2" w:rsidR="00BE448D" w:rsidRPr="002B5906" w:rsidRDefault="00D356F3" w:rsidP="002B5906">
      <w:pPr>
        <w:pStyle w:val="Heading3"/>
      </w:pPr>
      <w:r w:rsidRPr="002B5906">
        <w:br/>
      </w:r>
      <w:bookmarkStart w:id="21" w:name="_Toc50975906"/>
      <w:r w:rsidR="00BE448D" w:rsidRPr="002B5906">
        <w:rPr>
          <w:color w:val="1B3B53" w:themeColor="accent6"/>
        </w:rPr>
        <w:t>Week 3-</w:t>
      </w:r>
      <w:r w:rsidR="00E74608" w:rsidRPr="002B5906">
        <w:rPr>
          <w:color w:val="1B3B53" w:themeColor="accent6"/>
        </w:rPr>
        <w:t>4:</w:t>
      </w:r>
      <w:r w:rsidR="00BE448D" w:rsidRPr="002B5906">
        <w:rPr>
          <w:color w:val="1B3B53" w:themeColor="accent6"/>
        </w:rPr>
        <w:t xml:space="preserve"> </w:t>
      </w:r>
      <w:r w:rsidR="00BE448D" w:rsidRPr="002B5906">
        <w:t>Breakdown of Commercial Cannabis Industry</w:t>
      </w:r>
      <w:bookmarkEnd w:id="21"/>
      <w:r w:rsidR="00BE448D" w:rsidRPr="002B5906">
        <w:t xml:space="preserve"> </w:t>
      </w:r>
    </w:p>
    <w:p w14:paraId="7A436A05" w14:textId="71CF605D" w:rsidR="00CF3F3A" w:rsidRDefault="00CF3F3A" w:rsidP="00BE448D">
      <w:bookmarkStart w:id="22" w:name="_Hlk59008474"/>
      <w:r>
        <w:t xml:space="preserve">When you have finished reviewing the Breakdown of Commercial Cannabis Industry section in the handbook and have watched the exam prep video, check out the Community Discussions on the Breakdown of Commercial Cannabis Industry. During these live discussions, </w:t>
      </w:r>
      <w:r>
        <w:rPr>
          <w:rFonts w:ascii="Arimo" w:hAnsi="Arimo" w:cs="Arimo"/>
          <w:color w:val="2C3238"/>
          <w:shd w:val="clear" w:color="auto" w:fill="FFFFFF"/>
        </w:rPr>
        <w:t xml:space="preserve">we will identify risk scenarios to talk through and provide opportunities for attendees to ask questions. </w:t>
      </w:r>
      <w:r>
        <w:t xml:space="preserve">Dates of the next Community Discussion can be found in the </w:t>
      </w:r>
      <w:hyperlink r:id="rId22" w:history="1">
        <w:r w:rsidRPr="004D1D92">
          <w:rPr>
            <w:rStyle w:val="Hyperlink"/>
          </w:rPr>
          <w:t>events</w:t>
        </w:r>
      </w:hyperlink>
      <w:r>
        <w:t xml:space="preserve"> section of the ACCCE website.</w:t>
      </w:r>
    </w:p>
    <w:p w14:paraId="7AF89BF7" w14:textId="560CE6CB" w:rsidR="00BE448D" w:rsidRDefault="00BE448D" w:rsidP="00447CF5">
      <w:pPr>
        <w:pStyle w:val="Heading2"/>
      </w:pPr>
      <w:bookmarkStart w:id="23" w:name="_Toc50975907"/>
      <w:bookmarkEnd w:id="22"/>
      <w:r>
        <w:t xml:space="preserve">Know what </w:t>
      </w:r>
      <w:r w:rsidR="00BF6EF6">
        <w:t>m</w:t>
      </w:r>
      <w:r>
        <w:t>onth 2 Studying entails</w:t>
      </w:r>
      <w:bookmarkEnd w:id="23"/>
      <w:r>
        <w:t xml:space="preserve"> </w:t>
      </w:r>
    </w:p>
    <w:p w14:paraId="2E845D93" w14:textId="1E9786CC" w:rsidR="00BE448D" w:rsidRPr="002B5906" w:rsidRDefault="00BE448D" w:rsidP="002B5906">
      <w:pPr>
        <w:pStyle w:val="Heading3"/>
      </w:pPr>
      <w:bookmarkStart w:id="24" w:name="_Toc50975908"/>
      <w:r w:rsidRPr="002B5906">
        <w:rPr>
          <w:color w:val="1B3B53" w:themeColor="accent6"/>
        </w:rPr>
        <w:t xml:space="preserve">Week 5-7: </w:t>
      </w:r>
      <w:r w:rsidRPr="002B5906">
        <w:t>Cannabis Risk Management Framework (CRMF)</w:t>
      </w:r>
      <w:bookmarkEnd w:id="24"/>
    </w:p>
    <w:p w14:paraId="50FF216D" w14:textId="41E0FA81" w:rsidR="00B10477" w:rsidRDefault="00E979A7" w:rsidP="00BE448D">
      <w:pPr>
        <w:rPr>
          <w:noProof/>
        </w:rPr>
      </w:pPr>
      <w:r>
        <w:rPr>
          <w:noProof/>
        </w:rPr>
        <mc:AlternateContent>
          <mc:Choice Requires="wps">
            <w:drawing>
              <wp:anchor distT="180340" distB="180340" distL="180340" distR="180340" simplePos="0" relativeHeight="251702272" behindDoc="0" locked="0" layoutInCell="1" allowOverlap="1" wp14:anchorId="12C500BD" wp14:editId="0DE86E3D">
                <wp:simplePos x="0" y="0"/>
                <wp:positionH relativeFrom="margin">
                  <wp:posOffset>4596613</wp:posOffset>
                </wp:positionH>
                <wp:positionV relativeFrom="paragraph">
                  <wp:posOffset>368935</wp:posOffset>
                </wp:positionV>
                <wp:extent cx="1922145" cy="13265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922145" cy="1326515"/>
                        </a:xfrm>
                        <a:prstGeom prst="rect">
                          <a:avLst/>
                        </a:prstGeom>
                        <a:solidFill>
                          <a:schemeClr val="accent2"/>
                        </a:solidFill>
                        <a:ln w="6350">
                          <a:noFill/>
                        </a:ln>
                      </wps:spPr>
                      <wps:txbx>
                        <w:txbxContent>
                          <w:p w14:paraId="47BCC3BF" w14:textId="77777777" w:rsidR="00B33668" w:rsidRPr="007E04B2" w:rsidRDefault="00B33668" w:rsidP="00B33668">
                            <w:pPr>
                              <w:pStyle w:val="Calloutheadings"/>
                              <w:rPr>
                                <w:color w:val="FFFFFF" w:themeColor="background1"/>
                              </w:rPr>
                            </w:pPr>
                            <w:r w:rsidRPr="007E04B2">
                              <w:rPr>
                                <w:noProof/>
                                <w:color w:val="FFFFFF" w:themeColor="background1"/>
                              </w:rPr>
                              <w:drawing>
                                <wp:inline distT="0" distB="0" distL="0" distR="0" wp14:anchorId="2901C76C" wp14:editId="444C43AA">
                                  <wp:extent cx="231493" cy="231493"/>
                                  <wp:effectExtent l="0" t="0" r="0" b="0"/>
                                  <wp:docPr id="10" name="Picture 10"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Tool </w:t>
                            </w:r>
                          </w:p>
                          <w:p w14:paraId="2FAE5E9D" w14:textId="626916AE" w:rsidR="00B33668" w:rsidRPr="007E04B2" w:rsidRDefault="00B33668" w:rsidP="00B33668">
                            <w:pPr>
                              <w:rPr>
                                <w:color w:val="FFFFFF" w:themeColor="background1"/>
                              </w:rPr>
                            </w:pPr>
                            <w:r w:rsidRPr="00B33668">
                              <w:rPr>
                                <w:color w:val="FFFFFF" w:themeColor="background1"/>
                              </w:rPr>
                              <w:t xml:space="preserve">Once you have read a section in its entirety, start creating flashcards of major concepts and definitions.  </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00BD" id="Text Box 9" o:spid="_x0000_s1034" type="#_x0000_t202" style="position:absolute;margin-left:361.95pt;margin-top:29.05pt;width:151.35pt;height:104.45pt;z-index:251702272;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" fillcolor="#4693cc [3205]" stroked="f" strokeweight=".5pt">
                <v:textbox inset="5mm,,2.5mm">
                  <w:txbxContent>
                    <w:p w14:paraId="47BCC3BF" w14:textId="77777777" w:rsidR="00B33668" w:rsidRPr="007E04B2" w:rsidRDefault="00B33668" w:rsidP="00B33668">
                      <w:pPr>
                        <w:pStyle w:val="Calloutheadings"/>
                        <w:rPr>
                          <w:color w:val="FFFFFF" w:themeColor="background1"/>
                        </w:rPr>
                      </w:pPr>
                      <w:r w:rsidRPr="007E04B2">
                        <w:rPr>
                          <w:noProof/>
                          <w:color w:val="FFFFFF" w:themeColor="background1"/>
                        </w:rPr>
                        <w:drawing>
                          <wp:inline distT="0" distB="0" distL="0" distR="0" wp14:anchorId="2901C76C" wp14:editId="444C43AA">
                            <wp:extent cx="231493" cy="231493"/>
                            <wp:effectExtent l="0" t="0" r="0" b="0"/>
                            <wp:docPr id="10" name="Picture 10"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Tool </w:t>
                      </w:r>
                    </w:p>
                    <w:p w14:paraId="2FAE5E9D" w14:textId="626916AE" w:rsidR="00B33668" w:rsidRPr="007E04B2" w:rsidRDefault="00B33668" w:rsidP="00B33668">
                      <w:pPr>
                        <w:rPr>
                          <w:color w:val="FFFFFF" w:themeColor="background1"/>
                        </w:rPr>
                      </w:pPr>
                      <w:r w:rsidRPr="00B33668">
                        <w:rPr>
                          <w:color w:val="FFFFFF" w:themeColor="background1"/>
                        </w:rPr>
                        <w:t xml:space="preserve">Once you have read a section in its entirety, start creating flashcards of major concepts and definitions.  </w:t>
                      </w:r>
                    </w:p>
                  </w:txbxContent>
                </v:textbox>
                <w10:wrap type="square" anchorx="margin"/>
              </v:shape>
            </w:pict>
          </mc:Fallback>
        </mc:AlternateContent>
      </w:r>
      <w:r w:rsidR="00B10477" w:rsidRPr="00B10477">
        <w:rPr>
          <w:noProof/>
        </w:rPr>
        <w:t xml:space="preserve">We suggest watching the </w:t>
      </w:r>
      <w:hyperlink r:id="rId23" w:anchor="videos" w:history="1">
        <w:r w:rsidR="00B10477" w:rsidRPr="00BC3FCA">
          <w:rPr>
            <w:rStyle w:val="Hyperlink"/>
            <w:noProof/>
          </w:rPr>
          <w:t>exam prep video</w:t>
        </w:r>
      </w:hyperlink>
      <w:r w:rsidR="00B10477" w:rsidRPr="00B10477">
        <w:rPr>
          <w:noProof/>
        </w:rPr>
        <w:t xml:space="preserve"> created for this section before starting to study. It will provide insight on where to focus your attention. </w:t>
      </w:r>
    </w:p>
    <w:p w14:paraId="4356B9DF" w14:textId="430FD22F" w:rsidR="00BE448D" w:rsidRDefault="00485C56" w:rsidP="00BE448D">
      <w:r w:rsidRPr="00485C56">
        <w:t>Have the CRMF section objectives available as you start to study.</w:t>
      </w:r>
      <w:r w:rsidR="000100C5">
        <w:t xml:space="preserve"> </w:t>
      </w:r>
    </w:p>
    <w:p w14:paraId="712578F3" w14:textId="4101DF86" w:rsidR="00BE448D" w:rsidRDefault="00BE448D" w:rsidP="001A702B">
      <w:pPr>
        <w:pStyle w:val="ListParagraph"/>
        <w:numPr>
          <w:ilvl w:val="0"/>
          <w:numId w:val="5"/>
        </w:numPr>
      </w:pPr>
      <w:r>
        <w:t xml:space="preserve">Describe the major components of the CRMF </w:t>
      </w:r>
    </w:p>
    <w:p w14:paraId="459DF36B" w14:textId="038D6E19" w:rsidR="00BE448D" w:rsidRDefault="00BE448D" w:rsidP="001A702B">
      <w:pPr>
        <w:pStyle w:val="ListParagraph"/>
        <w:numPr>
          <w:ilvl w:val="0"/>
          <w:numId w:val="5"/>
        </w:numPr>
      </w:pPr>
      <w:r>
        <w:t>Explain the roles and major responsibilities involved in the CRMF</w:t>
      </w:r>
    </w:p>
    <w:p w14:paraId="57903480" w14:textId="2A61392F" w:rsidR="00BE448D" w:rsidRDefault="00BE448D" w:rsidP="001A702B">
      <w:pPr>
        <w:pStyle w:val="ListParagraph"/>
        <w:numPr>
          <w:ilvl w:val="0"/>
          <w:numId w:val="5"/>
        </w:numPr>
      </w:pPr>
      <w:r>
        <w:t>Apply the CRMF to specific situations in the commercial cannabis industry</w:t>
      </w:r>
    </w:p>
    <w:p w14:paraId="523AEA2A" w14:textId="31E68350" w:rsidR="00BE448D" w:rsidRDefault="00BE448D" w:rsidP="001A702B">
      <w:pPr>
        <w:pStyle w:val="ListParagraph"/>
        <w:numPr>
          <w:ilvl w:val="0"/>
          <w:numId w:val="5"/>
        </w:numPr>
      </w:pPr>
      <w:r>
        <w:t>Define vernacular involved in implementing the CRMF</w:t>
      </w:r>
    </w:p>
    <w:p w14:paraId="39363B07" w14:textId="2CBBCCDA" w:rsidR="00BE448D" w:rsidRDefault="00BE448D" w:rsidP="001A702B">
      <w:pPr>
        <w:pStyle w:val="ListParagraph"/>
        <w:numPr>
          <w:ilvl w:val="0"/>
          <w:numId w:val="5"/>
        </w:numPr>
      </w:pPr>
      <w:r>
        <w:t>Discuss the process of identifying and mitigating risk using the CRMF</w:t>
      </w:r>
    </w:p>
    <w:p w14:paraId="7083595A" w14:textId="760BDC3C" w:rsidR="00BE448D" w:rsidRDefault="00BE448D" w:rsidP="00B506EA">
      <w:r>
        <w:lastRenderedPageBreak/>
        <w:t xml:space="preserve">Once you have completed the </w:t>
      </w:r>
      <w:r w:rsidR="00081D9B">
        <w:t>section</w:t>
      </w:r>
      <w:r>
        <w:t>, review the objectives and conclusion to test your knowledge</w:t>
      </w:r>
      <w:r w:rsidR="00696895">
        <w:t>.</w:t>
      </w:r>
    </w:p>
    <w:p w14:paraId="1EEED64E" w14:textId="4133EDD8" w:rsidR="00437814" w:rsidRPr="00732E0A" w:rsidRDefault="00CF3F3A" w:rsidP="00437814">
      <w:bookmarkStart w:id="25" w:name="_Hlk59008582"/>
      <w:r w:rsidRPr="00732E0A">
        <w:t xml:space="preserve">When you have finished reviewing the Cannabis Risk Management Framework </w:t>
      </w:r>
      <w:r>
        <w:t xml:space="preserve">section </w:t>
      </w:r>
      <w:r w:rsidRPr="00732E0A">
        <w:t>in the handbook and watched the associated exam prep video</w:t>
      </w:r>
      <w:r w:rsidR="0081562C">
        <w:t>s</w:t>
      </w:r>
      <w:r w:rsidRPr="00732E0A">
        <w:t xml:space="preserve">, </w:t>
      </w:r>
      <w:r>
        <w:t xml:space="preserve">check out our Community Discussions on the Cannabis Risk Management Framework. During these live discussions, </w:t>
      </w:r>
      <w:r>
        <w:rPr>
          <w:rFonts w:ascii="Arimo" w:hAnsi="Arimo" w:cs="Arimo"/>
          <w:color w:val="2C3238"/>
          <w:shd w:val="clear" w:color="auto" w:fill="FFFFFF"/>
        </w:rPr>
        <w:t>we will identify risk scenarios to talk through and provide opportunities for attendees to ask questions. </w:t>
      </w:r>
      <w:r>
        <w:t xml:space="preserve">Dates of the next Community Discussion can be found in the </w:t>
      </w:r>
      <w:hyperlink r:id="rId24" w:history="1">
        <w:r w:rsidRPr="004D1D92">
          <w:rPr>
            <w:rStyle w:val="Hyperlink"/>
          </w:rPr>
          <w:t>events</w:t>
        </w:r>
      </w:hyperlink>
      <w:r>
        <w:t xml:space="preserve"> section of the ACCCE website.</w:t>
      </w:r>
    </w:p>
    <w:bookmarkEnd w:id="25"/>
    <w:p w14:paraId="6229AD41" w14:textId="0B4E56C2" w:rsidR="00944B86" w:rsidRDefault="00944B86" w:rsidP="00BE448D">
      <w:r>
        <w:rPr>
          <w:noProof/>
        </w:rPr>
        <mc:AlternateContent>
          <mc:Choice Requires="wps">
            <w:drawing>
              <wp:anchor distT="90170" distB="90170" distL="114300" distR="114300" simplePos="0" relativeHeight="251700224" behindDoc="0" locked="0" layoutInCell="1" allowOverlap="1" wp14:anchorId="034767A9" wp14:editId="46DF801C">
                <wp:simplePos x="0" y="0"/>
                <wp:positionH relativeFrom="column">
                  <wp:posOffset>0</wp:posOffset>
                </wp:positionH>
                <wp:positionV relativeFrom="paragraph">
                  <wp:posOffset>143510</wp:posOffset>
                </wp:positionV>
                <wp:extent cx="6620510" cy="2066290"/>
                <wp:effectExtent l="0" t="0" r="0" b="635"/>
                <wp:wrapTopAndBottom/>
                <wp:docPr id="86" name="Text Box 86"/>
                <wp:cNvGraphicFramePr/>
                <a:graphic xmlns:a="http://schemas.openxmlformats.org/drawingml/2006/main">
                  <a:graphicData uri="http://schemas.microsoft.com/office/word/2010/wordprocessingShape">
                    <wps:wsp>
                      <wps:cNvSpPr txBox="1"/>
                      <wps:spPr>
                        <a:xfrm>
                          <a:off x="0" y="0"/>
                          <a:ext cx="6620510" cy="2066290"/>
                        </a:xfrm>
                        <a:prstGeom prst="rect">
                          <a:avLst/>
                        </a:prstGeom>
                        <a:solidFill>
                          <a:schemeClr val="accent3">
                            <a:lumMod val="40000"/>
                            <a:lumOff val="60000"/>
                          </a:schemeClr>
                        </a:solidFill>
                        <a:ln w="6350">
                          <a:noFill/>
                        </a:ln>
                      </wps:spPr>
                      <wps:txbx>
                        <w:txbxContent>
                          <w:p w14:paraId="41226ADA" w14:textId="181902BF" w:rsidR="00DE04BF" w:rsidRDefault="00DE04BF" w:rsidP="00944B86">
                            <w:pPr>
                              <w:pStyle w:val="Calloutheadings"/>
                            </w:pPr>
                            <w:r>
                              <w:rPr>
                                <w:noProof/>
                              </w:rPr>
                              <w:drawing>
                                <wp:inline distT="0" distB="0" distL="0" distR="0" wp14:anchorId="01DD0F36" wp14:editId="189D3BD9">
                                  <wp:extent cx="231493" cy="2314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t xml:space="preserve">Know: </w:t>
                            </w:r>
                            <w:r w:rsidRPr="00111F6B">
                              <w:t>The six components of the CRMF</w:t>
                            </w:r>
                          </w:p>
                          <w:p w14:paraId="606A08E8" w14:textId="206BBF73" w:rsidR="00DE04BF" w:rsidRPr="0022685A" w:rsidRDefault="00DE04BF" w:rsidP="00944B86">
                            <w:pPr>
                              <w:jc w:val="center"/>
                            </w:pPr>
                            <w:r>
                              <w:br/>
                            </w:r>
                            <w:r>
                              <w:rPr>
                                <w:noProof/>
                              </w:rPr>
                              <w:drawing>
                                <wp:inline distT="0" distB="0" distL="0" distR="0" wp14:anchorId="630DB445" wp14:editId="6F2F9158">
                                  <wp:extent cx="4038600" cy="4246397"/>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lose up of a logo&#10;&#10;Description automatically generated"/>
                                          <pic:cNvPicPr/>
                                        </pic:nvPicPr>
                                        <pic:blipFill rotWithShape="1">
                                          <a:blip r:embed="rId25">
                                            <a:extLst>
                                              <a:ext uri="{28A0092B-C50C-407E-A947-70E740481C1C}">
                                                <a14:useLocalDpi xmlns:a14="http://schemas.microsoft.com/office/drawing/2010/main" val="0"/>
                                              </a:ext>
                                            </a:extLst>
                                          </a:blip>
                                          <a:srcRect t="2452" b="1617"/>
                                          <a:stretch/>
                                        </pic:blipFill>
                                        <pic:spPr bwMode="auto">
                                          <a:xfrm>
                                            <a:off x="0" y="0"/>
                                            <a:ext cx="4062045" cy="42710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180000" tIns="0" rIns="18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4767A9" id="Text Box 86" o:spid="_x0000_s1035" type="#_x0000_t202" style="position:absolute;margin-left:0;margin-top:11.3pt;width:521.3pt;height:162.7pt;z-index:251700224;visibility:visible;mso-wrap-style:square;mso-width-percent:0;mso-height-percent:0;mso-wrap-distance-left:9pt;mso-wrap-distance-top:7.1pt;mso-wrap-distance-right:9pt;mso-wrap-distance-bottom:7.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" fillcolor="#c7deef [1302]" stroked="f" strokeweight=".5pt">
                <v:textbox style="mso-fit-shape-to-text:t" inset="5mm,0,5mm">
                  <w:txbxContent>
                    <w:p w14:paraId="41226ADA" w14:textId="181902BF" w:rsidR="00DE04BF" w:rsidRDefault="00DE04BF" w:rsidP="00944B86">
                      <w:pPr>
                        <w:pStyle w:val="Calloutheadings"/>
                      </w:pPr>
                      <w:r>
                        <w:rPr>
                          <w:noProof/>
                        </w:rPr>
                        <w:drawing>
                          <wp:inline distT="0" distB="0" distL="0" distR="0" wp14:anchorId="01DD0F36" wp14:editId="189D3BD9">
                            <wp:extent cx="231493" cy="2314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t xml:space="preserve">Know: </w:t>
                      </w:r>
                      <w:r w:rsidRPr="00111F6B">
                        <w:t>The six components of the CRMF</w:t>
                      </w:r>
                    </w:p>
                    <w:p w14:paraId="606A08E8" w14:textId="206BBF73" w:rsidR="00DE04BF" w:rsidRPr="0022685A" w:rsidRDefault="00DE04BF" w:rsidP="00944B86">
                      <w:pPr>
                        <w:jc w:val="center"/>
                      </w:pPr>
                      <w:r>
                        <w:br/>
                      </w:r>
                      <w:r>
                        <w:rPr>
                          <w:noProof/>
                        </w:rPr>
                        <w:drawing>
                          <wp:inline distT="0" distB="0" distL="0" distR="0" wp14:anchorId="630DB445" wp14:editId="6F2F9158">
                            <wp:extent cx="4038600" cy="4246397"/>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lose up of a logo&#10;&#10;Description automatically generated"/>
                                    <pic:cNvPicPr/>
                                  </pic:nvPicPr>
                                  <pic:blipFill rotWithShape="1">
                                    <a:blip r:embed="rId26">
                                      <a:extLst>
                                        <a:ext uri="{28A0092B-C50C-407E-A947-70E740481C1C}">
                                          <a14:useLocalDpi xmlns:a14="http://schemas.microsoft.com/office/drawing/2010/main" val="0"/>
                                        </a:ext>
                                      </a:extLst>
                                    </a:blip>
                                    <a:srcRect t="2452" b="1617"/>
                                    <a:stretch/>
                                  </pic:blipFill>
                                  <pic:spPr bwMode="auto">
                                    <a:xfrm>
                                      <a:off x="0" y="0"/>
                                      <a:ext cx="4062045" cy="42710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bookmarkStart w:id="26" w:name="_Toc50975909"/>
    <w:p w14:paraId="6DCB5613" w14:textId="4E855F7D" w:rsidR="00BE448D" w:rsidRDefault="007323F5" w:rsidP="002C0309">
      <w:pPr>
        <w:pStyle w:val="Heading2"/>
      </w:pPr>
      <w:r>
        <w:rPr>
          <w:noProof/>
        </w:rPr>
        <w:lastRenderedPageBreak/>
        <mc:AlternateContent>
          <mc:Choice Requires="wps">
            <w:drawing>
              <wp:anchor distT="90170" distB="90170" distL="114300" distR="114300" simplePos="0" relativeHeight="251666432" behindDoc="0" locked="0" layoutInCell="1" allowOverlap="1" wp14:anchorId="00AFFF4D" wp14:editId="6911EAA6">
                <wp:simplePos x="0" y="0"/>
                <wp:positionH relativeFrom="column">
                  <wp:posOffset>-194310</wp:posOffset>
                </wp:positionH>
                <wp:positionV relativeFrom="paragraph">
                  <wp:posOffset>0</wp:posOffset>
                </wp:positionV>
                <wp:extent cx="6837680" cy="2066290"/>
                <wp:effectExtent l="0" t="0" r="0" b="5080"/>
                <wp:wrapTopAndBottom/>
                <wp:docPr id="39" name="Text Box 39"/>
                <wp:cNvGraphicFramePr/>
                <a:graphic xmlns:a="http://schemas.openxmlformats.org/drawingml/2006/main">
                  <a:graphicData uri="http://schemas.microsoft.com/office/word/2010/wordprocessingShape">
                    <wps:wsp>
                      <wps:cNvSpPr txBox="1"/>
                      <wps:spPr>
                        <a:xfrm>
                          <a:off x="0" y="0"/>
                          <a:ext cx="6837680" cy="2066290"/>
                        </a:xfrm>
                        <a:prstGeom prst="rect">
                          <a:avLst/>
                        </a:prstGeom>
                        <a:solidFill>
                          <a:schemeClr val="accent3">
                            <a:lumMod val="40000"/>
                            <a:lumOff val="60000"/>
                          </a:schemeClr>
                        </a:solidFill>
                        <a:ln w="6350">
                          <a:noFill/>
                        </a:ln>
                      </wps:spPr>
                      <wps:txbx>
                        <w:txbxContent>
                          <w:p w14:paraId="2D9530E8" w14:textId="05B25352" w:rsidR="00DE04BF" w:rsidRPr="007323F5" w:rsidRDefault="00DE04BF" w:rsidP="007E04B2">
                            <w:pPr>
                              <w:pStyle w:val="Calloutheadings"/>
                            </w:pPr>
                            <w:r>
                              <w:rPr>
                                <w:noProof/>
                              </w:rPr>
                              <w:drawing>
                                <wp:inline distT="0" distB="0" distL="0" distR="0" wp14:anchorId="37BCF319" wp14:editId="39A86206">
                                  <wp:extent cx="231493" cy="231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Study hints for</w:t>
                            </w:r>
                            <w:r w:rsidR="00B10477">
                              <w:t xml:space="preserve"> the</w:t>
                            </w:r>
                            <w:r w:rsidRPr="007323F5">
                              <w:t xml:space="preserve"> </w:t>
                            </w:r>
                            <w:r>
                              <w:t>CRMF</w:t>
                            </w:r>
                            <w:r w:rsidRPr="007323F5">
                              <w:t xml:space="preserve"> </w:t>
                            </w:r>
                          </w:p>
                          <w:p w14:paraId="36E943C9" w14:textId="77777777" w:rsidR="00DE04BF" w:rsidRDefault="00DE04BF" w:rsidP="001A702B">
                            <w:pPr>
                              <w:pStyle w:val="ListParagraph"/>
                              <w:numPr>
                                <w:ilvl w:val="0"/>
                                <w:numId w:val="2"/>
                              </w:numPr>
                              <w:ind w:left="360"/>
                            </w:pPr>
                            <w:r>
                              <w:t xml:space="preserve">The CRMF generally includes external stakeholders for our risk management activities; the framework tries to leverage third parties to help with risk management. </w:t>
                            </w:r>
                          </w:p>
                          <w:p w14:paraId="2DDA3BB4" w14:textId="77777777" w:rsidR="00DE04BF" w:rsidRDefault="00DE04BF" w:rsidP="001A702B">
                            <w:pPr>
                              <w:pStyle w:val="ListParagraph"/>
                              <w:numPr>
                                <w:ilvl w:val="0"/>
                                <w:numId w:val="2"/>
                              </w:numPr>
                              <w:ind w:left="360"/>
                            </w:pPr>
                            <w:r>
                              <w:t xml:space="preserve">ACCCE acknowledges that some CCBs might not have the risk management skill to implement and mature the entire risk program at once. ACCCE believes you can start with any of the components and mature the risk program over time. </w:t>
                            </w:r>
                          </w:p>
                          <w:p w14:paraId="28313F62" w14:textId="77777777" w:rsidR="00DE04BF" w:rsidRDefault="00DE04BF" w:rsidP="001A702B">
                            <w:pPr>
                              <w:pStyle w:val="ListParagraph"/>
                              <w:numPr>
                                <w:ilvl w:val="0"/>
                                <w:numId w:val="2"/>
                              </w:numPr>
                              <w:ind w:left="360"/>
                            </w:pPr>
                            <w:r>
                              <w:t xml:space="preserve">The CRMF generally suggests that risk management control activities/training/information and communication should be tailored to the job position and risks they face instead of trying to make each position understand risk management in its entirety. </w:t>
                            </w:r>
                          </w:p>
                          <w:p w14:paraId="04596806" w14:textId="77777777" w:rsidR="00DE04BF" w:rsidRDefault="00DE04BF" w:rsidP="001A702B">
                            <w:pPr>
                              <w:pStyle w:val="ListParagraph"/>
                              <w:numPr>
                                <w:ilvl w:val="0"/>
                                <w:numId w:val="2"/>
                              </w:numPr>
                              <w:ind w:left="360"/>
                            </w:pPr>
                            <w:r>
                              <w:t xml:space="preserve">ACCCE sees risk management as giving a business the opportunity to reduce risk-taking exposure and increase the reward for taking risks. Avoidance, transfer, remediation, and elimination are ways to reduce risk-taking. When you read the test questions, determine if we are asking you about how to reduce a risk or what the benefit would be regardless of how you reduced the risk. </w:t>
                            </w:r>
                          </w:p>
                        </w:txbxContent>
                      </wps:txbx>
                      <wps:bodyPr rot="0" spcFirstLastPara="0" vertOverflow="overflow" horzOverflow="overflow" vert="horz" wrap="square" lIns="180000" tIns="0" rIns="18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AFFF4D" id="Text Box 39" o:spid="_x0000_s1036" type="#_x0000_t202" style="position:absolute;margin-left:-15.3pt;margin-top:0;width:538.4pt;height:162.7pt;z-index:251666432;visibility:visible;mso-wrap-style:square;mso-width-percent:0;mso-height-percent:0;mso-wrap-distance-left:9pt;mso-wrap-distance-top:7.1pt;mso-wrap-distance-right:9pt;mso-wrap-distance-bottom:7.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" fillcolor="#c7deef [1302]" stroked="f" strokeweight=".5pt">
                <v:textbox style="mso-fit-shape-to-text:t" inset="5mm,0,5mm">
                  <w:txbxContent>
                    <w:p w14:paraId="2D9530E8" w14:textId="05B25352" w:rsidR="00DE04BF" w:rsidRPr="007323F5" w:rsidRDefault="00DE04BF" w:rsidP="007E04B2">
                      <w:pPr>
                        <w:pStyle w:val="Calloutheadings"/>
                      </w:pPr>
                      <w:r>
                        <w:rPr>
                          <w:noProof/>
                        </w:rPr>
                        <w:drawing>
                          <wp:inline distT="0" distB="0" distL="0" distR="0" wp14:anchorId="37BCF319" wp14:editId="39A86206">
                            <wp:extent cx="231493" cy="231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Study hints for</w:t>
                      </w:r>
                      <w:r w:rsidR="00B10477">
                        <w:t xml:space="preserve"> the</w:t>
                      </w:r>
                      <w:r w:rsidRPr="007323F5">
                        <w:t xml:space="preserve"> </w:t>
                      </w:r>
                      <w:r>
                        <w:t>CRMF</w:t>
                      </w:r>
                      <w:r w:rsidRPr="007323F5">
                        <w:t xml:space="preserve"> </w:t>
                      </w:r>
                    </w:p>
                    <w:p w14:paraId="36E943C9" w14:textId="77777777" w:rsidR="00DE04BF" w:rsidRDefault="00DE04BF" w:rsidP="001A702B">
                      <w:pPr>
                        <w:pStyle w:val="ListParagraph"/>
                        <w:numPr>
                          <w:ilvl w:val="0"/>
                          <w:numId w:val="2"/>
                        </w:numPr>
                        <w:ind w:left="360"/>
                      </w:pPr>
                      <w:r>
                        <w:t xml:space="preserve">The CRMF generally includes external stakeholders for our risk management activities; the framework tries to leverage third parties to help with risk management. </w:t>
                      </w:r>
                    </w:p>
                    <w:p w14:paraId="2DDA3BB4" w14:textId="77777777" w:rsidR="00DE04BF" w:rsidRDefault="00DE04BF" w:rsidP="001A702B">
                      <w:pPr>
                        <w:pStyle w:val="ListParagraph"/>
                        <w:numPr>
                          <w:ilvl w:val="0"/>
                          <w:numId w:val="2"/>
                        </w:numPr>
                        <w:ind w:left="360"/>
                      </w:pPr>
                      <w:r>
                        <w:t xml:space="preserve">ACCCE acknowledges that some CCBs might not have the risk management skill to implement and mature the entire risk program at once. ACCCE believes you can start with any of the components and mature the risk program over time. </w:t>
                      </w:r>
                    </w:p>
                    <w:p w14:paraId="28313F62" w14:textId="77777777" w:rsidR="00DE04BF" w:rsidRDefault="00DE04BF" w:rsidP="001A702B">
                      <w:pPr>
                        <w:pStyle w:val="ListParagraph"/>
                        <w:numPr>
                          <w:ilvl w:val="0"/>
                          <w:numId w:val="2"/>
                        </w:numPr>
                        <w:ind w:left="360"/>
                      </w:pPr>
                      <w:r>
                        <w:t xml:space="preserve">The CRMF generally suggests that risk management control activities/training/information and communication should be tailored to the job position and risks they face instead of trying to make each position understand risk management in its entirety. </w:t>
                      </w:r>
                    </w:p>
                    <w:p w14:paraId="04596806" w14:textId="77777777" w:rsidR="00DE04BF" w:rsidRDefault="00DE04BF" w:rsidP="001A702B">
                      <w:pPr>
                        <w:pStyle w:val="ListParagraph"/>
                        <w:numPr>
                          <w:ilvl w:val="0"/>
                          <w:numId w:val="2"/>
                        </w:numPr>
                        <w:ind w:left="360"/>
                      </w:pPr>
                      <w:r>
                        <w:t xml:space="preserve">ACCCE sees risk management as giving a business the opportunity to reduce risk-taking exposure and increase the reward for taking risks. Avoidance, transfer, remediation, and elimination are ways to reduce risk-taking. When you read the test questions, determine if we are asking you about how to reduce a risk or what the benefit would be regardless of how you reduced the risk. </w:t>
                      </w:r>
                    </w:p>
                  </w:txbxContent>
                </v:textbox>
                <w10:wrap type="topAndBottom"/>
              </v:shape>
            </w:pict>
          </mc:Fallback>
        </mc:AlternateContent>
      </w:r>
      <w:r w:rsidR="00BE448D">
        <w:t xml:space="preserve">Know what </w:t>
      </w:r>
      <w:r w:rsidR="00BF6EF6">
        <w:t>m</w:t>
      </w:r>
      <w:r w:rsidR="00BE448D">
        <w:t>onth 3 Studying entails</w:t>
      </w:r>
      <w:bookmarkEnd w:id="26"/>
      <w:r w:rsidR="00BE448D">
        <w:t xml:space="preserve"> </w:t>
      </w:r>
    </w:p>
    <w:p w14:paraId="2CB2189B" w14:textId="3EC6FD2A" w:rsidR="00BE448D" w:rsidRPr="002B5906" w:rsidRDefault="00BE448D" w:rsidP="002B5906">
      <w:pPr>
        <w:pStyle w:val="Heading3"/>
      </w:pPr>
      <w:bookmarkStart w:id="27" w:name="_Toc50975910"/>
      <w:r w:rsidRPr="002C0309">
        <w:rPr>
          <w:color w:val="1B3B53" w:themeColor="accent6"/>
        </w:rPr>
        <w:t>Week 8-10</w:t>
      </w:r>
      <w:r w:rsidR="007323F5" w:rsidRPr="002C0309">
        <w:rPr>
          <w:color w:val="1B3B53" w:themeColor="accent6"/>
        </w:rPr>
        <w:t>:</w:t>
      </w:r>
      <w:r w:rsidRPr="002C0309">
        <w:rPr>
          <w:color w:val="1B3B53" w:themeColor="accent6"/>
        </w:rPr>
        <w:t xml:space="preserve"> </w:t>
      </w:r>
      <w:r w:rsidRPr="002B5906">
        <w:t>Risk Assessment</w:t>
      </w:r>
      <w:bookmarkEnd w:id="27"/>
      <w:r w:rsidRPr="002B5906">
        <w:t xml:space="preserve"> </w:t>
      </w:r>
    </w:p>
    <w:p w14:paraId="4766B5F8" w14:textId="4F07FDA0" w:rsidR="00BE448D" w:rsidRDefault="00BE448D" w:rsidP="00BE448D">
      <w:r>
        <w:t xml:space="preserve">This is a difficult </w:t>
      </w:r>
      <w:r w:rsidR="008D0FD4">
        <w:t xml:space="preserve">section </w:t>
      </w:r>
      <w:r>
        <w:t>with many concepts and definitions that need to be understood.</w:t>
      </w:r>
      <w:r w:rsidR="000100C5">
        <w:t xml:space="preserve"> </w:t>
      </w:r>
    </w:p>
    <w:p w14:paraId="4A5FC5C2" w14:textId="2A39ED2D" w:rsidR="00BE448D" w:rsidRDefault="00B506EA" w:rsidP="00BE448D">
      <w:r>
        <w:rPr>
          <w:noProof/>
        </w:rPr>
        <mc:AlternateContent>
          <mc:Choice Requires="wps">
            <w:drawing>
              <wp:anchor distT="180340" distB="180340" distL="180340" distR="180340" simplePos="0" relativeHeight="251694080" behindDoc="0" locked="0" layoutInCell="1" allowOverlap="1" wp14:anchorId="760AD341" wp14:editId="69CD9263">
                <wp:simplePos x="0" y="0"/>
                <wp:positionH relativeFrom="margin">
                  <wp:posOffset>4394200</wp:posOffset>
                </wp:positionH>
                <wp:positionV relativeFrom="paragraph">
                  <wp:posOffset>156936</wp:posOffset>
                </wp:positionV>
                <wp:extent cx="2231390" cy="1199515"/>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2231390" cy="1199515"/>
                        </a:xfrm>
                        <a:prstGeom prst="rect">
                          <a:avLst/>
                        </a:prstGeom>
                        <a:solidFill>
                          <a:schemeClr val="accent2"/>
                        </a:solidFill>
                        <a:ln w="6350">
                          <a:noFill/>
                        </a:ln>
                      </wps:spPr>
                      <wps:txbx>
                        <w:txbxContent>
                          <w:p w14:paraId="058CEBE7" w14:textId="3BC2F74D"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3A56714C" wp14:editId="2145401C">
                                  <wp:extent cx="231493" cy="231493"/>
                                  <wp:effectExtent l="0" t="0" r="0" b="0"/>
                                  <wp:docPr id="22" name="Picture 22"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Hint </w:t>
                            </w:r>
                          </w:p>
                          <w:p w14:paraId="0A42A8E8" w14:textId="44B15D10" w:rsidR="00DE04BF" w:rsidRPr="007E04B2" w:rsidRDefault="00DE04BF" w:rsidP="00D96CD7">
                            <w:pPr>
                              <w:rPr>
                                <w:color w:val="FFFFFF" w:themeColor="background1"/>
                              </w:rPr>
                            </w:pPr>
                            <w:r w:rsidRPr="00D96CD7">
                              <w:rPr>
                                <w:color w:val="FFFFFF" w:themeColor="background1"/>
                              </w:rPr>
                              <w:t>Most of the exam questions (31 questions) will be focused on the Risk Assessment.</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D341" id="Text Box 71" o:spid="_x0000_s1037" type="#_x0000_t202" style="position:absolute;margin-left:346pt;margin-top:12.35pt;width:175.7pt;height:94.45pt;z-index:251694080;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" fillcolor="#4693cc [3205]" stroked="f" strokeweight=".5pt">
                <v:textbox inset="5mm,,2.5mm">
                  <w:txbxContent>
                    <w:p w14:paraId="058CEBE7" w14:textId="3BC2F74D"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3A56714C" wp14:editId="2145401C">
                            <wp:extent cx="231493" cy="231493"/>
                            <wp:effectExtent l="0" t="0" r="0" b="0"/>
                            <wp:docPr id="22" name="Picture 22"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Hint </w:t>
                      </w:r>
                    </w:p>
                    <w:p w14:paraId="0A42A8E8" w14:textId="44B15D10" w:rsidR="00DE04BF" w:rsidRPr="007E04B2" w:rsidRDefault="00DE04BF" w:rsidP="00D96CD7">
                      <w:pPr>
                        <w:rPr>
                          <w:color w:val="FFFFFF" w:themeColor="background1"/>
                        </w:rPr>
                      </w:pPr>
                      <w:r w:rsidRPr="00D96CD7">
                        <w:rPr>
                          <w:color w:val="FFFFFF" w:themeColor="background1"/>
                        </w:rPr>
                        <w:t>Most of the exam questions (31 questions) will be focused on the Risk Assessment.</w:t>
                      </w:r>
                    </w:p>
                  </w:txbxContent>
                </v:textbox>
                <w10:wrap type="square" anchorx="margin"/>
              </v:shape>
            </w:pict>
          </mc:Fallback>
        </mc:AlternateContent>
      </w:r>
      <w:r w:rsidR="00BE448D">
        <w:t xml:space="preserve">We suggest watching the </w:t>
      </w:r>
      <w:hyperlink r:id="rId27" w:anchor="videos" w:history="1">
        <w:r w:rsidR="00BE448D" w:rsidRPr="00BC3FCA">
          <w:rPr>
            <w:rStyle w:val="Hyperlink"/>
          </w:rPr>
          <w:t>exam prep video</w:t>
        </w:r>
      </w:hyperlink>
      <w:r w:rsidR="00BE448D">
        <w:t xml:space="preserve"> created for this </w:t>
      </w:r>
      <w:r w:rsidR="008D0FD4">
        <w:t>section</w:t>
      </w:r>
      <w:r w:rsidR="00BE448D">
        <w:t xml:space="preserve"> before starting to study.</w:t>
      </w:r>
      <w:r w:rsidR="000100C5">
        <w:t xml:space="preserve"> </w:t>
      </w:r>
      <w:r w:rsidR="00BE448D">
        <w:t>It will provide insight on where to focus your attention</w:t>
      </w:r>
      <w:r w:rsidR="00BC3FCA">
        <w:t>.</w:t>
      </w:r>
    </w:p>
    <w:p w14:paraId="57327513" w14:textId="245CD6C7" w:rsidR="00BE448D" w:rsidRDefault="00DC3A88" w:rsidP="00BE448D">
      <w:r w:rsidRPr="00DC3A88">
        <w:t>Have the Risk Assessment section objectives available as you start to study.</w:t>
      </w:r>
      <w:r w:rsidR="000100C5">
        <w:t xml:space="preserve"> </w:t>
      </w:r>
    </w:p>
    <w:p w14:paraId="45C22C53" w14:textId="5094FEA1" w:rsidR="00BE448D" w:rsidRDefault="00BE448D" w:rsidP="001A702B">
      <w:pPr>
        <w:pStyle w:val="ListParagraph"/>
        <w:numPr>
          <w:ilvl w:val="0"/>
          <w:numId w:val="1"/>
        </w:numPr>
      </w:pPr>
      <w:r>
        <w:t xml:space="preserve">Describe the five major commercial cannabis risk areas </w:t>
      </w:r>
    </w:p>
    <w:p w14:paraId="452B3E80" w14:textId="439DD9BF" w:rsidR="00BE448D" w:rsidRDefault="00BE448D" w:rsidP="001A702B">
      <w:pPr>
        <w:pStyle w:val="ListParagraph"/>
        <w:numPr>
          <w:ilvl w:val="0"/>
          <w:numId w:val="1"/>
        </w:numPr>
      </w:pPr>
      <w:r>
        <w:t xml:space="preserve">Discuss the drivers and issues that impact each cannabis risk area </w:t>
      </w:r>
    </w:p>
    <w:p w14:paraId="27097FE1" w14:textId="479BFB7E" w:rsidR="00BE448D" w:rsidRDefault="00BE448D" w:rsidP="001A702B">
      <w:pPr>
        <w:pStyle w:val="ListParagraph"/>
        <w:numPr>
          <w:ilvl w:val="0"/>
          <w:numId w:val="1"/>
        </w:numPr>
      </w:pPr>
      <w:r>
        <w:t xml:space="preserve">Describe the risk assessment process </w:t>
      </w:r>
    </w:p>
    <w:p w14:paraId="327BAA3D" w14:textId="368C2EEC" w:rsidR="00BE448D" w:rsidRDefault="00BE448D" w:rsidP="001A702B">
      <w:pPr>
        <w:pStyle w:val="ListParagraph"/>
        <w:numPr>
          <w:ilvl w:val="0"/>
          <w:numId w:val="1"/>
        </w:numPr>
      </w:pPr>
      <w:r>
        <w:t xml:space="preserve">Apply risk assessment concepts to the commercial cannabis industry </w:t>
      </w:r>
    </w:p>
    <w:p w14:paraId="5428B867" w14:textId="6A1A4C58" w:rsidR="003B7244" w:rsidRDefault="00BE448D" w:rsidP="001A702B">
      <w:pPr>
        <w:pStyle w:val="ListParagraph"/>
        <w:numPr>
          <w:ilvl w:val="0"/>
          <w:numId w:val="1"/>
        </w:numPr>
      </w:pPr>
      <w:r>
        <w:t xml:space="preserve">Define vernacular related to the commercial cannabis risk assessment </w:t>
      </w:r>
    </w:p>
    <w:p w14:paraId="757F27E2" w14:textId="02672C5D" w:rsidR="007E04B2" w:rsidRDefault="00BE448D" w:rsidP="00BE448D">
      <w:r>
        <w:t xml:space="preserve">Once you have completed the </w:t>
      </w:r>
      <w:r w:rsidR="00DC3A88">
        <w:t>section</w:t>
      </w:r>
      <w:r>
        <w:t>, review the objectives and conclusion to test your knowledge.</w:t>
      </w:r>
    </w:p>
    <w:p w14:paraId="053ED0B2" w14:textId="2C315246" w:rsidR="00AF2173" w:rsidRDefault="00CF3F3A" w:rsidP="00AF2173">
      <w:bookmarkStart w:id="28" w:name="_Hlk59008681"/>
      <w:r>
        <w:t xml:space="preserve">When you have finished reviewing the Risk Assessment section in the handbook and the associated video, check out the Community Discussions on the risk assessment. During these live discussions, </w:t>
      </w:r>
      <w:r>
        <w:rPr>
          <w:rFonts w:ascii="Arimo" w:hAnsi="Arimo" w:cs="Arimo"/>
          <w:color w:val="2C3238"/>
          <w:shd w:val="clear" w:color="auto" w:fill="FFFFFF"/>
        </w:rPr>
        <w:t xml:space="preserve">we will identify risk scenarios to talk through and provide opportunities for attendees to ask questions. </w:t>
      </w:r>
      <w:r>
        <w:t xml:space="preserve">Dates of the </w:t>
      </w:r>
      <w:r>
        <w:lastRenderedPageBreak/>
        <w:t xml:space="preserve">next Community Discussion can be found in the </w:t>
      </w:r>
      <w:hyperlink r:id="rId28" w:history="1">
        <w:r w:rsidRPr="004D1D92">
          <w:rPr>
            <w:rStyle w:val="Hyperlink"/>
          </w:rPr>
          <w:t>events</w:t>
        </w:r>
      </w:hyperlink>
      <w:r>
        <w:t xml:space="preserve"> section of the ACCCE </w:t>
      </w:r>
      <w:r w:rsidR="00AF2173">
        <w:rPr>
          <w:noProof/>
        </w:rPr>
        <mc:AlternateContent>
          <mc:Choice Requires="wps">
            <w:drawing>
              <wp:anchor distT="0" distB="0" distL="114300" distR="114300" simplePos="0" relativeHeight="251671552" behindDoc="0" locked="0" layoutInCell="1" allowOverlap="1" wp14:anchorId="22A136FE" wp14:editId="30F5B5E7">
                <wp:simplePos x="0" y="0"/>
                <wp:positionH relativeFrom="column">
                  <wp:posOffset>-258445</wp:posOffset>
                </wp:positionH>
                <wp:positionV relativeFrom="paragraph">
                  <wp:posOffset>883920</wp:posOffset>
                </wp:positionV>
                <wp:extent cx="6677025" cy="2265680"/>
                <wp:effectExtent l="0" t="0" r="3175" b="5715"/>
                <wp:wrapTopAndBottom/>
                <wp:docPr id="4" name="Text Box 4"/>
                <wp:cNvGraphicFramePr/>
                <a:graphic xmlns:a="http://schemas.openxmlformats.org/drawingml/2006/main">
                  <a:graphicData uri="http://schemas.microsoft.com/office/word/2010/wordprocessingShape">
                    <wps:wsp>
                      <wps:cNvSpPr txBox="1"/>
                      <wps:spPr>
                        <a:xfrm>
                          <a:off x="0" y="0"/>
                          <a:ext cx="6677025" cy="2265680"/>
                        </a:xfrm>
                        <a:prstGeom prst="rect">
                          <a:avLst/>
                        </a:prstGeom>
                        <a:solidFill>
                          <a:schemeClr val="accent3">
                            <a:lumMod val="40000"/>
                            <a:lumOff val="60000"/>
                          </a:schemeClr>
                        </a:solidFill>
                        <a:ln w="6350">
                          <a:noFill/>
                        </a:ln>
                      </wps:spPr>
                      <wps:txbx>
                        <w:txbxContent>
                          <w:p w14:paraId="3ACE4635" w14:textId="7C342DD2" w:rsidR="00DE04BF" w:rsidRPr="007323F5" w:rsidRDefault="00DE04BF" w:rsidP="003B7244">
                            <w:pPr>
                              <w:pStyle w:val="Calloutheadings"/>
                            </w:pPr>
                            <w:r>
                              <w:rPr>
                                <w:noProof/>
                              </w:rPr>
                              <w:drawing>
                                <wp:inline distT="0" distB="0" distL="0" distR="0" wp14:anchorId="16683221" wp14:editId="3657CB6B">
                                  <wp:extent cx="231493" cy="231493"/>
                                  <wp:effectExtent l="0" t="0" r="0" b="0"/>
                                  <wp:docPr id="6" name="Picture 6"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t>Understand</w:t>
                            </w:r>
                          </w:p>
                          <w:p w14:paraId="75896DA0" w14:textId="78CEC4E6" w:rsidR="00DE04BF" w:rsidRDefault="00DE04BF" w:rsidP="007323F5">
                            <w:pPr>
                              <w:rPr>
                                <w:rFonts w:ascii="Arimo" w:hAnsi="Arimo"/>
                              </w:rPr>
                            </w:pPr>
                            <w:r w:rsidRPr="004820AB">
                              <w:rPr>
                                <w:rFonts w:ascii="Arimo" w:hAnsi="Arimo"/>
                              </w:rPr>
                              <w:t>The Risk Assessment process</w:t>
                            </w:r>
                          </w:p>
                          <w:p w14:paraId="2F64B640" w14:textId="1CF06AC3" w:rsidR="00DE04BF" w:rsidRPr="0022685A" w:rsidRDefault="00DE04BF" w:rsidP="007323F5">
                            <w:r>
                              <w:rPr>
                                <w:noProof/>
                              </w:rPr>
                              <w:drawing>
                                <wp:inline distT="0" distB="0" distL="0" distR="0" wp14:anchorId="4E3C6CAB" wp14:editId="0FA146AD">
                                  <wp:extent cx="6313714" cy="1160218"/>
                                  <wp:effectExtent l="0" t="0" r="0" b="0"/>
                                  <wp:docPr id="11" name="Picture 11" descr="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e risk assessment process"/>
                                          <pic:cNvPicPr/>
                                        </pic:nvPicPr>
                                        <pic:blipFill rotWithShape="1">
                                          <a:blip r:embed="rId29">
                                            <a:extLst>
                                              <a:ext uri="{28A0092B-C50C-407E-A947-70E740481C1C}">
                                                <a14:useLocalDpi xmlns:a14="http://schemas.microsoft.com/office/drawing/2010/main" val="0"/>
                                              </a:ext>
                                            </a:extLst>
                                          </a:blip>
                                          <a:srcRect l="6804" t="23058" r="7117" b="23328"/>
                                          <a:stretch/>
                                        </pic:blipFill>
                                        <pic:spPr bwMode="auto">
                                          <a:xfrm>
                                            <a:off x="0" y="0"/>
                                            <a:ext cx="6388731" cy="11740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180000" tIns="45720" rIns="180000" bIns="45720" numCol="1" spcCol="0" rtlCol="0" fromWordArt="0" anchor="t" anchorCtr="0" forceAA="0" compatLnSpc="1">
                        <a:prstTxWarp prst="textNoShape">
                          <a:avLst/>
                        </a:prstTxWarp>
                        <a:spAutoFit/>
                      </wps:bodyPr>
                    </wps:wsp>
                  </a:graphicData>
                </a:graphic>
              </wp:anchor>
            </w:drawing>
          </mc:Choice>
          <mc:Fallback>
            <w:pict>
              <v:shape w14:anchorId="22A136FE" id="Text Box 4" o:spid="_x0000_s1038" type="#_x0000_t202" style="position:absolute;margin-left:-20.35pt;margin-top:69.6pt;width:525.75pt;height:178.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" fillcolor="#c7deef [1302]" stroked="f" strokeweight=".5pt">
                <v:textbox style="mso-fit-shape-to-text:t" inset="5mm,,5mm">
                  <w:txbxContent>
                    <w:p w14:paraId="3ACE4635" w14:textId="7C342DD2" w:rsidR="00DE04BF" w:rsidRPr="007323F5" w:rsidRDefault="00DE04BF" w:rsidP="003B7244">
                      <w:pPr>
                        <w:pStyle w:val="Calloutheadings"/>
                      </w:pPr>
                      <w:r>
                        <w:rPr>
                          <w:noProof/>
                        </w:rPr>
                        <w:drawing>
                          <wp:inline distT="0" distB="0" distL="0" distR="0" wp14:anchorId="16683221" wp14:editId="3657CB6B">
                            <wp:extent cx="231493" cy="231493"/>
                            <wp:effectExtent l="0" t="0" r="0" b="0"/>
                            <wp:docPr id="6" name="Picture 6"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t>Understand</w:t>
                      </w:r>
                    </w:p>
                    <w:p w14:paraId="75896DA0" w14:textId="78CEC4E6" w:rsidR="00DE04BF" w:rsidRDefault="00DE04BF" w:rsidP="007323F5">
                      <w:pPr>
                        <w:rPr>
                          <w:rFonts w:ascii="Arimo" w:hAnsi="Arimo"/>
                        </w:rPr>
                      </w:pPr>
                      <w:r w:rsidRPr="004820AB">
                        <w:rPr>
                          <w:rFonts w:ascii="Arimo" w:hAnsi="Arimo"/>
                        </w:rPr>
                        <w:t>The Risk Assessment process</w:t>
                      </w:r>
                    </w:p>
                    <w:p w14:paraId="2F64B640" w14:textId="1CF06AC3" w:rsidR="00DE04BF" w:rsidRPr="0022685A" w:rsidRDefault="00DE04BF" w:rsidP="007323F5">
                      <w:r>
                        <w:rPr>
                          <w:noProof/>
                        </w:rPr>
                        <w:drawing>
                          <wp:inline distT="0" distB="0" distL="0" distR="0" wp14:anchorId="4E3C6CAB" wp14:editId="0FA146AD">
                            <wp:extent cx="6313714" cy="1160218"/>
                            <wp:effectExtent l="0" t="0" r="0" b="0"/>
                            <wp:docPr id="11" name="Picture 11" descr="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e risk assessment process"/>
                                    <pic:cNvPicPr/>
                                  </pic:nvPicPr>
                                  <pic:blipFill rotWithShape="1">
                                    <a:blip r:embed="rId30">
                                      <a:extLst>
                                        <a:ext uri="{28A0092B-C50C-407E-A947-70E740481C1C}">
                                          <a14:useLocalDpi xmlns:a14="http://schemas.microsoft.com/office/drawing/2010/main" val="0"/>
                                        </a:ext>
                                      </a:extLst>
                                    </a:blip>
                                    <a:srcRect l="6804" t="23058" r="7117" b="23328"/>
                                    <a:stretch/>
                                  </pic:blipFill>
                                  <pic:spPr bwMode="auto">
                                    <a:xfrm>
                                      <a:off x="0" y="0"/>
                                      <a:ext cx="6388731" cy="117400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AF2173">
        <w:t xml:space="preserve"> website.</w:t>
      </w:r>
    </w:p>
    <w:bookmarkEnd w:id="28"/>
    <w:p w14:paraId="1BFF668E" w14:textId="52DAA1EE" w:rsidR="00AF2173" w:rsidRDefault="00AF2173" w:rsidP="00BE448D">
      <w:r>
        <w:rPr>
          <w:noProof/>
        </w:rPr>
        <mc:AlternateContent>
          <mc:Choice Requires="wps">
            <w:drawing>
              <wp:anchor distT="0" distB="0" distL="114300" distR="114300" simplePos="0" relativeHeight="251698176" behindDoc="0" locked="0" layoutInCell="1" allowOverlap="1" wp14:anchorId="5C9A608F" wp14:editId="4E91D6E3">
                <wp:simplePos x="0" y="0"/>
                <wp:positionH relativeFrom="column">
                  <wp:posOffset>-257175</wp:posOffset>
                </wp:positionH>
                <wp:positionV relativeFrom="paragraph">
                  <wp:posOffset>2663190</wp:posOffset>
                </wp:positionV>
                <wp:extent cx="6677025" cy="1744980"/>
                <wp:effectExtent l="0" t="0" r="9525" b="7620"/>
                <wp:wrapTopAndBottom/>
                <wp:docPr id="82" name="Text Box 82"/>
                <wp:cNvGraphicFramePr/>
                <a:graphic xmlns:a="http://schemas.openxmlformats.org/drawingml/2006/main">
                  <a:graphicData uri="http://schemas.microsoft.com/office/word/2010/wordprocessingShape">
                    <wps:wsp>
                      <wps:cNvSpPr txBox="1"/>
                      <wps:spPr>
                        <a:xfrm>
                          <a:off x="0" y="0"/>
                          <a:ext cx="6677025" cy="1744980"/>
                        </a:xfrm>
                        <a:prstGeom prst="rect">
                          <a:avLst/>
                        </a:prstGeom>
                        <a:solidFill>
                          <a:schemeClr val="accent3">
                            <a:lumMod val="40000"/>
                            <a:lumOff val="60000"/>
                          </a:schemeClr>
                        </a:solidFill>
                        <a:ln w="6350">
                          <a:noFill/>
                        </a:ln>
                      </wps:spPr>
                      <wps:txbx>
                        <w:txbxContent>
                          <w:p w14:paraId="0213E316" w14:textId="77777777" w:rsidR="00DE04BF" w:rsidRPr="007323F5" w:rsidRDefault="00DE04BF" w:rsidP="003B7244">
                            <w:pPr>
                              <w:pStyle w:val="Calloutheadings"/>
                            </w:pPr>
                            <w:r>
                              <w:rPr>
                                <w:noProof/>
                              </w:rPr>
                              <w:drawing>
                                <wp:inline distT="0" distB="0" distL="0" distR="0" wp14:anchorId="00EE6B37" wp14:editId="5593CCC9">
                                  <wp:extent cx="231493" cy="231493"/>
                                  <wp:effectExtent l="0" t="0" r="0" b="0"/>
                                  <wp:docPr id="25" name="Picture 25"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 xml:space="preserve">Study hints for Risk Assessment </w:t>
                            </w:r>
                          </w:p>
                          <w:p w14:paraId="4FFB6156" w14:textId="017E4767" w:rsidR="00DE04BF" w:rsidRPr="00111F6B" w:rsidRDefault="00DE04BF" w:rsidP="00111F6B">
                            <w:pPr>
                              <w:pStyle w:val="CalloutBullets"/>
                            </w:pPr>
                            <w:r w:rsidRPr="00111F6B">
                              <w:t xml:space="preserve">The main difference between money laundering and </w:t>
                            </w:r>
                            <w:r w:rsidR="003D4C64">
                              <w:t xml:space="preserve">Illicit cannabis market </w:t>
                            </w:r>
                            <w:r w:rsidRPr="00111F6B">
                              <w:t xml:space="preserve">is that money laundering deals specifically with cash and cash equivalents that are gained </w:t>
                            </w:r>
                            <w:r w:rsidR="00E209D9">
                              <w:t>through</w:t>
                            </w:r>
                            <w:r w:rsidRPr="00111F6B">
                              <w:t xml:space="preserve"> illegal activity where the beneficial owner is trying to be obscured. Conversely, if the situation </w:t>
                            </w:r>
                            <w:r w:rsidR="003D4C64" w:rsidRPr="00111F6B">
                              <w:t>does not</w:t>
                            </w:r>
                            <w:r w:rsidRPr="00111F6B">
                              <w:t xml:space="preserve"> involve cash or cash equivalents but is about illegal activity, </w:t>
                            </w:r>
                            <w:r w:rsidR="00DC3A88">
                              <w:t>ACCCE</w:t>
                            </w:r>
                            <w:r w:rsidRPr="00111F6B">
                              <w:t xml:space="preserve"> likely consider</w:t>
                            </w:r>
                            <w:r w:rsidR="000B0EC9">
                              <w:t>s</w:t>
                            </w:r>
                            <w:r w:rsidRPr="00111F6B">
                              <w:t xml:space="preserve"> it </w:t>
                            </w:r>
                            <w:r w:rsidR="00FA7D0E">
                              <w:t>Illicit cannabis market</w:t>
                            </w:r>
                            <w:r w:rsidRPr="00111F6B">
                              <w:t>.</w:t>
                            </w:r>
                          </w:p>
                          <w:p w14:paraId="79D20FBC" w14:textId="3778147F" w:rsidR="00DE04BF" w:rsidRPr="00111F6B" w:rsidRDefault="00DE04BF" w:rsidP="00111F6B">
                            <w:pPr>
                              <w:pStyle w:val="CalloutBullets"/>
                            </w:pPr>
                            <w:r w:rsidRPr="00111F6B">
                              <w:t xml:space="preserve">ACCCE only uses inversion and diversion with the </w:t>
                            </w:r>
                            <w:r w:rsidR="00FA7D0E">
                              <w:t>Illicit cannabis market</w:t>
                            </w:r>
                            <w:r w:rsidRPr="00111F6B">
                              <w:t xml:space="preserve"> risk area.</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A608F" id="Text Box 82" o:spid="_x0000_s1039" type="#_x0000_t202" style="position:absolute;margin-left:-20.25pt;margin-top:209.7pt;width:525.75pt;height:137.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" fillcolor="#c7deef [1302]" stroked="f" strokeweight=".5pt">
                <v:textbox inset="5mm,,2.5mm">
                  <w:txbxContent>
                    <w:p w14:paraId="0213E316" w14:textId="77777777" w:rsidR="00DE04BF" w:rsidRPr="007323F5" w:rsidRDefault="00DE04BF" w:rsidP="003B7244">
                      <w:pPr>
                        <w:pStyle w:val="Calloutheadings"/>
                      </w:pPr>
                      <w:r>
                        <w:rPr>
                          <w:noProof/>
                        </w:rPr>
                        <w:drawing>
                          <wp:inline distT="0" distB="0" distL="0" distR="0" wp14:anchorId="00EE6B37" wp14:editId="5593CCC9">
                            <wp:extent cx="231493" cy="231493"/>
                            <wp:effectExtent l="0" t="0" r="0" b="0"/>
                            <wp:docPr id="25" name="Picture 25"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 xml:space="preserve">Study hints for Risk Assessment </w:t>
                      </w:r>
                    </w:p>
                    <w:p w14:paraId="4FFB6156" w14:textId="017E4767" w:rsidR="00DE04BF" w:rsidRPr="00111F6B" w:rsidRDefault="00DE04BF" w:rsidP="00111F6B">
                      <w:pPr>
                        <w:pStyle w:val="CalloutBullets"/>
                      </w:pPr>
                      <w:r w:rsidRPr="00111F6B">
                        <w:t xml:space="preserve">The main difference between money laundering and </w:t>
                      </w:r>
                      <w:r w:rsidR="003D4C64">
                        <w:t xml:space="preserve">Illicit cannabis market </w:t>
                      </w:r>
                      <w:r w:rsidRPr="00111F6B">
                        <w:t xml:space="preserve">is that money laundering deals specifically with cash and cash equivalents that are gained </w:t>
                      </w:r>
                      <w:r w:rsidR="00E209D9">
                        <w:t>through</w:t>
                      </w:r>
                      <w:r w:rsidRPr="00111F6B">
                        <w:t xml:space="preserve"> illegal activity where the beneficial owner is trying to be obscured. Conversely, if the situation </w:t>
                      </w:r>
                      <w:r w:rsidR="003D4C64" w:rsidRPr="00111F6B">
                        <w:t>does not</w:t>
                      </w:r>
                      <w:r w:rsidRPr="00111F6B">
                        <w:t xml:space="preserve"> involve cash or cash equivalents but is about illegal activity, </w:t>
                      </w:r>
                      <w:r w:rsidR="00DC3A88">
                        <w:t>ACCCE</w:t>
                      </w:r>
                      <w:r w:rsidRPr="00111F6B">
                        <w:t xml:space="preserve"> likely consider</w:t>
                      </w:r>
                      <w:r w:rsidR="000B0EC9">
                        <w:t>s</w:t>
                      </w:r>
                      <w:r w:rsidRPr="00111F6B">
                        <w:t xml:space="preserve"> it </w:t>
                      </w:r>
                      <w:r w:rsidR="00FA7D0E">
                        <w:t>Illicit cannabis market</w:t>
                      </w:r>
                      <w:r w:rsidRPr="00111F6B">
                        <w:t>.</w:t>
                      </w:r>
                    </w:p>
                    <w:p w14:paraId="79D20FBC" w14:textId="3778147F" w:rsidR="00DE04BF" w:rsidRPr="00111F6B" w:rsidRDefault="00DE04BF" w:rsidP="00111F6B">
                      <w:pPr>
                        <w:pStyle w:val="CalloutBullets"/>
                      </w:pPr>
                      <w:r w:rsidRPr="00111F6B">
                        <w:t xml:space="preserve">ACCCE only uses inversion and diversion with the </w:t>
                      </w:r>
                      <w:r w:rsidR="00FA7D0E">
                        <w:t>Illicit cannabis market</w:t>
                      </w:r>
                      <w:r w:rsidRPr="00111F6B">
                        <w:t xml:space="preserve"> risk area.</w:t>
                      </w:r>
                    </w:p>
                  </w:txbxContent>
                </v:textbox>
                <w10:wrap type="topAndBottom"/>
              </v:shape>
            </w:pict>
          </mc:Fallback>
        </mc:AlternateContent>
      </w:r>
    </w:p>
    <w:p w14:paraId="130DA749" w14:textId="6CBE6582" w:rsidR="00AF2173" w:rsidRDefault="00AF2173" w:rsidP="00BE448D"/>
    <w:p w14:paraId="4E69AA40" w14:textId="19A4659B" w:rsidR="00AF2173" w:rsidRDefault="00AF2173" w:rsidP="00BE448D"/>
    <w:p w14:paraId="22DC8CD7" w14:textId="08519E82" w:rsidR="003B7244" w:rsidRDefault="003B7244" w:rsidP="00251B27">
      <w:pPr>
        <w:rPr>
          <w:color w:val="1B3B53" w:themeColor="accent6"/>
        </w:rPr>
      </w:pPr>
    </w:p>
    <w:p w14:paraId="5F6ECE03" w14:textId="77777777" w:rsidR="00985FE3" w:rsidRDefault="00985FE3">
      <w:pPr>
        <w:rPr>
          <w:rFonts w:cs="Times New Roman (Body CS)"/>
          <w:b/>
          <w:color w:val="1B3B53" w:themeColor="accent6"/>
          <w:sz w:val="24"/>
          <w:szCs w:val="22"/>
        </w:rPr>
      </w:pPr>
      <w:bookmarkStart w:id="29" w:name="_Toc50975911"/>
      <w:r>
        <w:rPr>
          <w:color w:val="1B3B53" w:themeColor="accent6"/>
        </w:rPr>
        <w:br w:type="page"/>
      </w:r>
    </w:p>
    <w:p w14:paraId="47256CF5" w14:textId="290FD518" w:rsidR="00BE448D" w:rsidRPr="002B5906" w:rsidRDefault="00BE448D" w:rsidP="002B5906">
      <w:pPr>
        <w:pStyle w:val="Heading3"/>
      </w:pPr>
      <w:r w:rsidRPr="002C0309">
        <w:rPr>
          <w:color w:val="1B3B53" w:themeColor="accent6"/>
        </w:rPr>
        <w:lastRenderedPageBreak/>
        <w:t>Week 11-12</w:t>
      </w:r>
      <w:r w:rsidR="007323F5" w:rsidRPr="002C0309">
        <w:rPr>
          <w:color w:val="1B3B53" w:themeColor="accent6"/>
        </w:rPr>
        <w:t xml:space="preserve">: </w:t>
      </w:r>
      <w:r w:rsidRPr="002B5906">
        <w:t xml:space="preserve">Re-review the </w:t>
      </w:r>
      <w:r w:rsidRPr="002C08AA">
        <w:rPr>
          <w:i/>
          <w:iCs/>
        </w:rPr>
        <w:t>Commercial Cannabis Handbook</w:t>
      </w:r>
      <w:bookmarkEnd w:id="29"/>
    </w:p>
    <w:p w14:paraId="01D1DF81" w14:textId="1A1C5ED6" w:rsidR="00BE448D" w:rsidRDefault="00BE448D" w:rsidP="00BE448D">
      <w:r>
        <w:t xml:space="preserve">The last 5 hours of study time should be dedicated to re-reading each </w:t>
      </w:r>
      <w:r w:rsidR="00DC3A88">
        <w:t>section</w:t>
      </w:r>
      <w:r>
        <w:t xml:space="preserve"> to tie major processes and principles together.</w:t>
      </w:r>
    </w:p>
    <w:p w14:paraId="6B780BF0" w14:textId="742256F4" w:rsidR="00BE448D" w:rsidRDefault="00BE448D" w:rsidP="00BE448D">
      <w:r>
        <w:t>We suggest breaking your time up as follows:</w:t>
      </w:r>
    </w:p>
    <w:p w14:paraId="776ED93E" w14:textId="14219FEB" w:rsidR="00BE448D" w:rsidRPr="007323F5" w:rsidRDefault="00BE448D" w:rsidP="007323F5">
      <w:pPr>
        <w:pStyle w:val="ListParagraph"/>
        <w:rPr>
          <w:i/>
          <w:iCs/>
        </w:rPr>
      </w:pPr>
      <w:r>
        <w:t xml:space="preserve">About ACCCE: </w:t>
      </w:r>
      <w:r w:rsidRPr="007323F5">
        <w:rPr>
          <w:i/>
          <w:iCs/>
        </w:rPr>
        <w:t>45 minutes</w:t>
      </w:r>
    </w:p>
    <w:p w14:paraId="72911562" w14:textId="6F2A0943" w:rsidR="00BE448D" w:rsidRDefault="00BE448D" w:rsidP="007323F5">
      <w:pPr>
        <w:pStyle w:val="ListParagraph"/>
      </w:pPr>
      <w:r>
        <w:tab/>
        <w:t xml:space="preserve">Breakdown of Commercial Cannabis </w:t>
      </w:r>
      <w:r w:rsidR="00DC3A88">
        <w:t>I</w:t>
      </w:r>
      <w:r>
        <w:t xml:space="preserve">ndustry: </w:t>
      </w:r>
      <w:r w:rsidRPr="007323F5">
        <w:rPr>
          <w:i/>
          <w:iCs/>
        </w:rPr>
        <w:t>1 hour</w:t>
      </w:r>
    </w:p>
    <w:p w14:paraId="42EE462A" w14:textId="0B437C54" w:rsidR="00BE448D" w:rsidRPr="007323F5" w:rsidRDefault="00D96CD7" w:rsidP="007323F5">
      <w:pPr>
        <w:pStyle w:val="ListParagraph"/>
        <w:rPr>
          <w:i/>
          <w:iCs/>
        </w:rPr>
      </w:pPr>
      <w:r>
        <w:rPr>
          <w:noProof/>
        </w:rPr>
        <mc:AlternateContent>
          <mc:Choice Requires="wps">
            <w:drawing>
              <wp:anchor distT="180340" distB="180340" distL="180340" distR="180340" simplePos="0" relativeHeight="251696128" behindDoc="0" locked="0" layoutInCell="1" allowOverlap="1" wp14:anchorId="1C87DC05" wp14:editId="3524AA1E">
                <wp:simplePos x="0" y="0"/>
                <wp:positionH relativeFrom="margin">
                  <wp:posOffset>4069080</wp:posOffset>
                </wp:positionH>
                <wp:positionV relativeFrom="paragraph">
                  <wp:posOffset>201839</wp:posOffset>
                </wp:positionV>
                <wp:extent cx="2231390" cy="1199515"/>
                <wp:effectExtent l="0" t="0" r="3810" b="0"/>
                <wp:wrapSquare wrapText="bothSides"/>
                <wp:docPr id="73" name="Text Box 73"/>
                <wp:cNvGraphicFramePr/>
                <a:graphic xmlns:a="http://schemas.openxmlformats.org/drawingml/2006/main">
                  <a:graphicData uri="http://schemas.microsoft.com/office/word/2010/wordprocessingShape">
                    <wps:wsp>
                      <wps:cNvSpPr txBox="1"/>
                      <wps:spPr>
                        <a:xfrm>
                          <a:off x="0" y="0"/>
                          <a:ext cx="2231390" cy="1199515"/>
                        </a:xfrm>
                        <a:prstGeom prst="rect">
                          <a:avLst/>
                        </a:prstGeom>
                        <a:solidFill>
                          <a:schemeClr val="accent2"/>
                        </a:solidFill>
                        <a:ln w="6350">
                          <a:noFill/>
                        </a:ln>
                      </wps:spPr>
                      <wps:txbx>
                        <w:txbxContent>
                          <w:p w14:paraId="7E5DF7D6" w14:textId="01185686"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08978FED" wp14:editId="3979366A">
                                  <wp:extent cx="231493" cy="231493"/>
                                  <wp:effectExtent l="0" t="0" r="0" b="0"/>
                                  <wp:docPr id="74" name="Picture 74"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w:t>
                            </w:r>
                          </w:p>
                          <w:p w14:paraId="75F9BB69" w14:textId="2F45E84E" w:rsidR="00DE04BF" w:rsidRPr="007E04B2" w:rsidRDefault="00DE04BF" w:rsidP="00D96CD7">
                            <w:pPr>
                              <w:rPr>
                                <w:color w:val="FFFFFF" w:themeColor="background1"/>
                              </w:rPr>
                            </w:pPr>
                            <w:r w:rsidRPr="00D96CD7">
                              <w:rPr>
                                <w:color w:val="FFFFFF" w:themeColor="background1"/>
                              </w:rPr>
                              <w:t xml:space="preserve">Review </w:t>
                            </w:r>
                            <w:r w:rsidRPr="00070DD5">
                              <w:rPr>
                                <w:color w:val="FFFFFF" w:themeColor="background1"/>
                              </w:rPr>
                              <w:t xml:space="preserve">the </w:t>
                            </w:r>
                            <w:hyperlink r:id="rId31" w:history="1">
                              <w:r w:rsidRPr="00070DD5">
                                <w:rPr>
                                  <w:rStyle w:val="Hyperlink"/>
                                  <w:color w:val="FFFFFF" w:themeColor="background1"/>
                                </w:rPr>
                                <w:t>CCCE Exam checklist</w:t>
                              </w:r>
                            </w:hyperlink>
                            <w:r w:rsidR="00CF3F3A">
                              <w:rPr>
                                <w:rStyle w:val="Hyperlink"/>
                                <w:color w:val="FFFFFF" w:themeColor="background1"/>
                              </w:rPr>
                              <w:t xml:space="preserve"> </w:t>
                            </w:r>
                            <w:r w:rsidRPr="00D96CD7">
                              <w:rPr>
                                <w:color w:val="FFFFFF" w:themeColor="background1"/>
                              </w:rPr>
                              <w:t xml:space="preserve"> </w:t>
                            </w:r>
                            <w:r w:rsidR="00CF3F3A">
                              <w:rPr>
                                <w:color w:val="FFFFFF" w:themeColor="background1"/>
                              </w:rPr>
                              <w:t xml:space="preserve">and take the </w:t>
                            </w:r>
                            <w:hyperlink r:id="rId32" w:history="1">
                              <w:r w:rsidR="00CF3F3A" w:rsidRPr="00AA776B">
                                <w:rPr>
                                  <w:rStyle w:val="Hyperlink"/>
                                  <w:color w:val="FFFFFF" w:themeColor="background1"/>
                                </w:rPr>
                                <w:t>Pre-Test</w:t>
                              </w:r>
                            </w:hyperlink>
                            <w:r w:rsidR="00CF3F3A">
                              <w:rPr>
                                <w:color w:val="FFFFFF" w:themeColor="background1"/>
                              </w:rPr>
                              <w:t xml:space="preserve"> </w:t>
                            </w:r>
                            <w:r w:rsidRPr="00D96CD7">
                              <w:rPr>
                                <w:color w:val="FFFFFF" w:themeColor="background1"/>
                              </w:rPr>
                              <w:t>to gauge if you are ready to take the exam.</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DC05" id="Text Box 73" o:spid="_x0000_s1040" type="#_x0000_t202" style="position:absolute;left:0;text-align:left;margin-left:320.4pt;margin-top:15.9pt;width:175.7pt;height:94.45pt;z-index:251696128;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" fillcolor="#4693cc [3205]" stroked="f" strokeweight=".5pt">
                <v:textbox inset="5mm,,2.5mm">
                  <w:txbxContent>
                    <w:p w14:paraId="7E5DF7D6" w14:textId="01185686"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08978FED" wp14:editId="3979366A">
                            <wp:extent cx="231493" cy="231493"/>
                            <wp:effectExtent l="0" t="0" r="0" b="0"/>
                            <wp:docPr id="74" name="Picture 74"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w:t>
                      </w:r>
                    </w:p>
                    <w:p w14:paraId="75F9BB69" w14:textId="2F45E84E" w:rsidR="00DE04BF" w:rsidRPr="007E04B2" w:rsidRDefault="00DE04BF" w:rsidP="00D96CD7">
                      <w:pPr>
                        <w:rPr>
                          <w:color w:val="FFFFFF" w:themeColor="background1"/>
                        </w:rPr>
                      </w:pPr>
                      <w:r w:rsidRPr="00D96CD7">
                        <w:rPr>
                          <w:color w:val="FFFFFF" w:themeColor="background1"/>
                        </w:rPr>
                        <w:t xml:space="preserve">Review </w:t>
                      </w:r>
                      <w:r w:rsidRPr="00070DD5">
                        <w:rPr>
                          <w:color w:val="FFFFFF" w:themeColor="background1"/>
                        </w:rPr>
                        <w:t xml:space="preserve">the </w:t>
                      </w:r>
                      <w:hyperlink r:id="rId33" w:history="1">
                        <w:r w:rsidRPr="00070DD5">
                          <w:rPr>
                            <w:rStyle w:val="Hyperlink"/>
                            <w:color w:val="FFFFFF" w:themeColor="background1"/>
                          </w:rPr>
                          <w:t>CCCE Exam checklist</w:t>
                        </w:r>
                      </w:hyperlink>
                      <w:r w:rsidR="00CF3F3A">
                        <w:rPr>
                          <w:rStyle w:val="Hyperlink"/>
                          <w:color w:val="FFFFFF" w:themeColor="background1"/>
                        </w:rPr>
                        <w:t xml:space="preserve"> </w:t>
                      </w:r>
                      <w:r w:rsidRPr="00D96CD7">
                        <w:rPr>
                          <w:color w:val="FFFFFF" w:themeColor="background1"/>
                        </w:rPr>
                        <w:t xml:space="preserve"> </w:t>
                      </w:r>
                      <w:r w:rsidR="00CF3F3A">
                        <w:rPr>
                          <w:color w:val="FFFFFF" w:themeColor="background1"/>
                        </w:rPr>
                        <w:t xml:space="preserve">and take the </w:t>
                      </w:r>
                      <w:hyperlink r:id="rId34" w:history="1">
                        <w:r w:rsidR="00CF3F3A" w:rsidRPr="00AA776B">
                          <w:rPr>
                            <w:rStyle w:val="Hyperlink"/>
                            <w:color w:val="FFFFFF" w:themeColor="background1"/>
                          </w:rPr>
                          <w:t>Pre-Test</w:t>
                        </w:r>
                      </w:hyperlink>
                      <w:r w:rsidR="00CF3F3A">
                        <w:rPr>
                          <w:color w:val="FFFFFF" w:themeColor="background1"/>
                        </w:rPr>
                        <w:t xml:space="preserve"> </w:t>
                      </w:r>
                      <w:r w:rsidRPr="00D96CD7">
                        <w:rPr>
                          <w:color w:val="FFFFFF" w:themeColor="background1"/>
                        </w:rPr>
                        <w:t>to gauge if you are ready to take the exam.</w:t>
                      </w:r>
                    </w:p>
                  </w:txbxContent>
                </v:textbox>
                <w10:wrap type="square" anchorx="margin"/>
              </v:shape>
            </w:pict>
          </mc:Fallback>
        </mc:AlternateContent>
      </w:r>
      <w:r w:rsidR="00BE448D">
        <w:tab/>
        <w:t xml:space="preserve">Cannabis Risk Management Framework: </w:t>
      </w:r>
      <w:r w:rsidR="00BE448D" w:rsidRPr="007323F5">
        <w:rPr>
          <w:i/>
          <w:iCs/>
        </w:rPr>
        <w:t>1.5 hours</w:t>
      </w:r>
    </w:p>
    <w:p w14:paraId="4A0692F2" w14:textId="2CB43ADC" w:rsidR="00BE448D" w:rsidRDefault="00BE448D" w:rsidP="007323F5">
      <w:pPr>
        <w:pStyle w:val="ListParagraph"/>
      </w:pPr>
      <w:r>
        <w:tab/>
        <w:t>Risk Assessment:</w:t>
      </w:r>
      <w:r w:rsidRPr="007323F5">
        <w:rPr>
          <w:i/>
          <w:iCs/>
        </w:rPr>
        <w:t xml:space="preserve"> 1.75 hours</w:t>
      </w:r>
    </w:p>
    <w:p w14:paraId="79403802" w14:textId="0D0C7136" w:rsidR="00BE448D" w:rsidRDefault="00BE448D" w:rsidP="00BE448D">
      <w:r>
        <w:t xml:space="preserve">Use the flashcards you have created for each </w:t>
      </w:r>
      <w:r w:rsidR="00DC3A88">
        <w:t>section</w:t>
      </w:r>
      <w:r>
        <w:t xml:space="preserve"> to test your knowledge.</w:t>
      </w:r>
    </w:p>
    <w:p w14:paraId="550ED758" w14:textId="40F83206" w:rsidR="007323F5" w:rsidRDefault="00BE448D" w:rsidP="007323F5">
      <w:r>
        <w:t xml:space="preserve">ACCCE has created a checklist for each Handbook </w:t>
      </w:r>
      <w:r w:rsidR="008D0FD4">
        <w:t>section</w:t>
      </w:r>
      <w:r>
        <w:t xml:space="preserve"> of elements you may want to review before taking the exam: </w:t>
      </w:r>
      <w:hyperlink r:id="rId35" w:history="1">
        <w:r w:rsidRPr="00070DD5">
          <w:rPr>
            <w:rStyle w:val="Hyperlink"/>
          </w:rPr>
          <w:t>CCCE exam readiness checklist</w:t>
        </w:r>
      </w:hyperlink>
      <w:r w:rsidR="00070DD5">
        <w:t>.</w:t>
      </w:r>
    </w:p>
    <w:p w14:paraId="070F6CB7" w14:textId="04AE698E" w:rsidR="007323F5" w:rsidRDefault="007323F5" w:rsidP="007323F5">
      <w:pPr>
        <w:pBdr>
          <w:bottom w:val="single" w:sz="8" w:space="1" w:color="4693CC" w:themeColor="accent2"/>
        </w:pBdr>
      </w:pPr>
    </w:p>
    <w:p w14:paraId="40DF1579" w14:textId="0E36B3DF" w:rsidR="00DB7A72" w:rsidRDefault="00BF459D" w:rsidP="007323F5">
      <w:pPr>
        <w:rPr>
          <w:b/>
          <w:bCs/>
        </w:rPr>
      </w:pPr>
      <w:r>
        <w:rPr>
          <w:b/>
          <w:bCs/>
        </w:rPr>
        <w:br/>
      </w:r>
      <w:r w:rsidR="00BE448D" w:rsidRPr="00AE2ACA">
        <w:rPr>
          <w:b/>
          <w:bCs/>
        </w:rPr>
        <w:t xml:space="preserve">ACCCE would like to wish all our members studying for the CCCE exam the greatest success. Please reach out to the Membership team at </w:t>
      </w:r>
      <w:hyperlink r:id="rId36" w:tooltip="Email ACCCE" w:history="1">
        <w:r w:rsidR="00BE448D" w:rsidRPr="00E979A7">
          <w:rPr>
            <w:rStyle w:val="Hyperlink"/>
            <w:b/>
            <w:bCs/>
          </w:rPr>
          <w:t>membership@accce.org</w:t>
        </w:r>
      </w:hyperlink>
      <w:r w:rsidR="00BE448D" w:rsidRPr="00AE2ACA">
        <w:rPr>
          <w:b/>
          <w:bCs/>
        </w:rPr>
        <w:t xml:space="preserve"> should you have any concerns.</w:t>
      </w:r>
    </w:p>
    <w:p w14:paraId="594347B5" w14:textId="77777777" w:rsidR="00DB7A72" w:rsidRPr="00AE2ACA" w:rsidRDefault="00DB7A72" w:rsidP="007323F5">
      <w:pPr>
        <w:rPr>
          <w:b/>
          <w:bCs/>
        </w:rPr>
      </w:pPr>
    </w:p>
    <w:sectPr w:rsidR="00DB7A72" w:rsidRPr="00AE2ACA" w:rsidSect="00D25ACB">
      <w:headerReference w:type="default" r:id="rId37"/>
      <w:footerReference w:type="even" r:id="rId38"/>
      <w:footerReference w:type="default" r:id="rId39"/>
      <w:headerReference w:type="first" r:id="rId40"/>
      <w:footerReference w:type="first" r:id="rId41"/>
      <w:pgSz w:w="12240" w:h="15840"/>
      <w:pgMar w:top="1440" w:right="3969"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2AF5D" w14:textId="77777777" w:rsidR="00AB2E79" w:rsidRDefault="00AB2E79" w:rsidP="002F4ADE">
      <w:pPr>
        <w:spacing w:before="0" w:after="0" w:line="240" w:lineRule="auto"/>
      </w:pPr>
      <w:r>
        <w:separator/>
      </w:r>
    </w:p>
  </w:endnote>
  <w:endnote w:type="continuationSeparator" w:id="0">
    <w:p w14:paraId="660003E5" w14:textId="77777777" w:rsidR="00AB2E79" w:rsidRDefault="00AB2E79" w:rsidP="002F4A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mo">
    <w:altName w:val="Calibri"/>
    <w:panose1 w:val="020B0604020202020204"/>
    <w:charset w:val="00"/>
    <w:family w:val="swiss"/>
    <w:pitch w:val="variable"/>
    <w:sig w:usb0="E0000AFF" w:usb1="500078FF" w:usb2="00000021" w:usb3="00000000" w:csb0="000001BF" w:csb1="00000000"/>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6884510"/>
      <w:docPartObj>
        <w:docPartGallery w:val="Page Numbers (Bottom of Page)"/>
        <w:docPartUnique/>
      </w:docPartObj>
    </w:sdtPr>
    <w:sdtEndPr>
      <w:rPr>
        <w:rStyle w:val="PageNumber"/>
      </w:rPr>
    </w:sdtEndPr>
    <w:sdtContent>
      <w:p w14:paraId="4FDDF370" w14:textId="3B873B9A" w:rsidR="0064334D" w:rsidRDefault="0064334D" w:rsidP="00001E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F19D0" w14:textId="77777777" w:rsidR="0064334D" w:rsidRDefault="00643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2280" w14:textId="77777777" w:rsidR="00DE04BF" w:rsidRDefault="00DE04BF" w:rsidP="008D54D3">
    <w:pPr>
      <w:pStyle w:val="Footer"/>
      <w:pBdr>
        <w:top w:val="single" w:sz="8" w:space="1" w:color="18182C" w:themeColor="accent1"/>
      </w:pBdr>
      <w:ind w:right="-2729"/>
      <w:jc w:val="right"/>
      <w:rPr>
        <w:b/>
        <w:bCs/>
        <w:color w:val="18182C" w:themeColor="accent1"/>
      </w:rPr>
    </w:pPr>
  </w:p>
  <w:p w14:paraId="626A4840" w14:textId="1665CA4A" w:rsidR="00DE04BF" w:rsidRDefault="00DE04BF" w:rsidP="002D7D17">
    <w:pPr>
      <w:pStyle w:val="Footer"/>
      <w:ind w:right="-2729"/>
      <w:rPr>
        <w:b/>
        <w:bCs/>
        <w:color w:val="18182C" w:themeColor="accent1"/>
      </w:rPr>
    </w:pPr>
  </w:p>
  <w:sdt>
    <w:sdtPr>
      <w:rPr>
        <w:rStyle w:val="PageNumber"/>
      </w:rPr>
      <w:id w:val="1916667764"/>
      <w:docPartObj>
        <w:docPartGallery w:val="Page Numbers (Bottom of Page)"/>
        <w:docPartUnique/>
      </w:docPartObj>
    </w:sdtPr>
    <w:sdtEndPr>
      <w:rPr>
        <w:rStyle w:val="PageNumber"/>
        <w:sz w:val="16"/>
        <w:szCs w:val="16"/>
      </w:rPr>
    </w:sdtEndPr>
    <w:sdtContent>
      <w:p w14:paraId="4CA2183C" w14:textId="77777777" w:rsidR="0064334D" w:rsidRDefault="0064334D" w:rsidP="00CA0068">
        <w:pPr>
          <w:pStyle w:val="Footer"/>
          <w:framePr w:wrap="none" w:vAnchor="text" w:hAnchor="page" w:x="6069" w:y="2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04BA2E4" w14:textId="5A0E4755" w:rsidR="0064334D" w:rsidRDefault="0064334D" w:rsidP="0064334D">
    <w:pPr>
      <w:pStyle w:val="Footer"/>
      <w:tabs>
        <w:tab w:val="left" w:pos="5435"/>
        <w:tab w:val="right" w:pos="9923"/>
      </w:tabs>
      <w:ind w:right="-2729"/>
      <w:rPr>
        <w:b/>
        <w:bCs/>
        <w:color w:val="18182C" w:themeColor="accent1"/>
      </w:rPr>
    </w:pPr>
    <w:r>
      <w:rPr>
        <w:noProof/>
      </w:rPr>
      <w:drawing>
        <wp:anchor distT="0" distB="0" distL="114300" distR="114300" simplePos="0" relativeHeight="251668480" behindDoc="1" locked="0" layoutInCell="1" allowOverlap="1" wp14:anchorId="5359A5D6" wp14:editId="543B04DF">
          <wp:simplePos x="0" y="0"/>
          <wp:positionH relativeFrom="column">
            <wp:posOffset>12065</wp:posOffset>
          </wp:positionH>
          <wp:positionV relativeFrom="paragraph">
            <wp:posOffset>58223</wp:posOffset>
          </wp:positionV>
          <wp:extent cx="1052830" cy="246380"/>
          <wp:effectExtent l="0" t="0" r="1270" b="0"/>
          <wp:wrapNone/>
          <wp:docPr id="28" name="Picture 28" descr="A sign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 in the dar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2830" cy="246380"/>
                  </a:xfrm>
                  <a:prstGeom prst="rect">
                    <a:avLst/>
                  </a:prstGeom>
                </pic:spPr>
              </pic:pic>
            </a:graphicData>
          </a:graphic>
          <wp14:sizeRelH relativeFrom="page">
            <wp14:pctWidth>0</wp14:pctWidth>
          </wp14:sizeRelH>
          <wp14:sizeRelV relativeFrom="page">
            <wp14:pctHeight>0</wp14:pctHeight>
          </wp14:sizeRelV>
        </wp:anchor>
      </w:drawing>
    </w:r>
  </w:p>
  <w:p w14:paraId="1BFE270E" w14:textId="3FFBC444" w:rsidR="00DE04BF" w:rsidRPr="004B07D5" w:rsidRDefault="002D7D17" w:rsidP="00CA0068">
    <w:pPr>
      <w:pStyle w:val="Footer"/>
      <w:tabs>
        <w:tab w:val="left" w:pos="5435"/>
        <w:tab w:val="right" w:pos="9923"/>
      </w:tabs>
      <w:ind w:right="-2729"/>
      <w:jc w:val="right"/>
      <w:rPr>
        <w:b/>
        <w:bCs/>
        <w:color w:val="18182C" w:themeColor="accent1"/>
      </w:rPr>
    </w:pPr>
    <w:r>
      <w:rPr>
        <w:noProof/>
      </w:rPr>
      <mc:AlternateContent>
        <mc:Choice Requires="wps">
          <w:drawing>
            <wp:anchor distT="0" distB="0" distL="114300" distR="114300" simplePos="0" relativeHeight="251670528" behindDoc="0" locked="0" layoutInCell="1" allowOverlap="1" wp14:anchorId="38A52C8F" wp14:editId="0986C6B3">
              <wp:simplePos x="0" y="0"/>
              <wp:positionH relativeFrom="margin">
                <wp:posOffset>1103630</wp:posOffset>
              </wp:positionH>
              <wp:positionV relativeFrom="paragraph">
                <wp:posOffset>287020</wp:posOffset>
              </wp:positionV>
              <wp:extent cx="4194148" cy="2463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94148" cy="246380"/>
                      </a:xfrm>
                      <a:prstGeom prst="rect">
                        <a:avLst/>
                      </a:prstGeom>
                      <a:noFill/>
                      <a:ln w="6350">
                        <a:noFill/>
                      </a:ln>
                    </wps:spPr>
                    <wps:txbx>
                      <w:txbxContent>
                        <w:p w14:paraId="7B5D2906" w14:textId="7F177DBD" w:rsidR="002D7D17" w:rsidRPr="0061391E" w:rsidRDefault="002D7D17" w:rsidP="002D7D17">
                          <w:pPr>
                            <w:spacing w:before="0" w:after="0" w:line="240" w:lineRule="auto"/>
                            <w:jc w:val="center"/>
                            <w:rPr>
                              <w:i/>
                              <w:iCs/>
                              <w:sz w:val="13"/>
                              <w:szCs w:val="13"/>
                            </w:rPr>
                          </w:pPr>
                          <w:r w:rsidRPr="0061391E">
                            <w:rPr>
                              <w:i/>
                              <w:iCs/>
                              <w:sz w:val="13"/>
                              <w:szCs w:val="13"/>
                            </w:rPr>
                            <w:t xml:space="preserve">© </w:t>
                          </w:r>
                          <w:r w:rsidR="006D0019">
                            <w:rPr>
                              <w:i/>
                              <w:iCs/>
                              <w:sz w:val="13"/>
                              <w:szCs w:val="13"/>
                            </w:rPr>
                            <w:t>202</w:t>
                          </w:r>
                          <w:r w:rsidR="00ED3D55">
                            <w:rPr>
                              <w:i/>
                              <w:iCs/>
                              <w:sz w:val="13"/>
                              <w:szCs w:val="13"/>
                            </w:rPr>
                            <w:t>1</w:t>
                          </w:r>
                          <w:r w:rsidR="006D0019">
                            <w:rPr>
                              <w:i/>
                              <w:iCs/>
                              <w:sz w:val="13"/>
                              <w:szCs w:val="13"/>
                            </w:rPr>
                            <w:t xml:space="preserve"> </w:t>
                          </w:r>
                          <w:r w:rsidRPr="0061391E">
                            <w:rPr>
                              <w:i/>
                              <w:iCs/>
                              <w:sz w:val="13"/>
                              <w:szCs w:val="13"/>
                            </w:rPr>
                            <w:t>Association of Certified Commercial Cannabis Experts,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52C8F" id="_x0000_t202" coordsize="21600,21600" o:spt="202" path="m,l,21600r21600,l21600,xe">
              <v:stroke joinstyle="miter"/>
              <v:path gradientshapeok="t" o:connecttype="rect"/>
            </v:shapetype>
            <v:shape id="Text Box 18" o:spid="_x0000_s1041" type="#_x0000_t202" style="position:absolute;left:0;text-align:left;margin-left:86.9pt;margin-top:22.6pt;width:330.25pt;height:1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" filled="f" stroked="f" strokeweight=".5pt">
              <v:textbox>
                <w:txbxContent>
                  <w:p w14:paraId="7B5D2906" w14:textId="7F177DBD" w:rsidR="002D7D17" w:rsidRPr="0061391E" w:rsidRDefault="002D7D17" w:rsidP="002D7D17">
                    <w:pPr>
                      <w:spacing w:before="0" w:after="0" w:line="240" w:lineRule="auto"/>
                      <w:jc w:val="center"/>
                      <w:rPr>
                        <w:i/>
                        <w:iCs/>
                        <w:sz w:val="13"/>
                        <w:szCs w:val="13"/>
                      </w:rPr>
                    </w:pPr>
                    <w:r w:rsidRPr="0061391E">
                      <w:rPr>
                        <w:i/>
                        <w:iCs/>
                        <w:sz w:val="13"/>
                        <w:szCs w:val="13"/>
                      </w:rPr>
                      <w:t xml:space="preserve">© </w:t>
                    </w:r>
                    <w:r w:rsidR="006D0019">
                      <w:rPr>
                        <w:i/>
                        <w:iCs/>
                        <w:sz w:val="13"/>
                        <w:szCs w:val="13"/>
                      </w:rPr>
                      <w:t>202</w:t>
                    </w:r>
                    <w:r w:rsidR="00ED3D55">
                      <w:rPr>
                        <w:i/>
                        <w:iCs/>
                        <w:sz w:val="13"/>
                        <w:szCs w:val="13"/>
                      </w:rPr>
                      <w:t>1</w:t>
                    </w:r>
                    <w:r w:rsidR="006D0019">
                      <w:rPr>
                        <w:i/>
                        <w:iCs/>
                        <w:sz w:val="13"/>
                        <w:szCs w:val="13"/>
                      </w:rPr>
                      <w:t xml:space="preserve"> </w:t>
                    </w:r>
                    <w:r w:rsidRPr="0061391E">
                      <w:rPr>
                        <w:i/>
                        <w:iCs/>
                        <w:sz w:val="13"/>
                        <w:szCs w:val="13"/>
                      </w:rPr>
                      <w:t>Association of Certified Commercial Cannabis Experts, Inc.</w:t>
                    </w:r>
                  </w:p>
                </w:txbxContent>
              </v:textbox>
              <w10:wrap anchorx="margin"/>
            </v:shape>
          </w:pict>
        </mc:Fallback>
      </mc:AlternateContent>
    </w:r>
    <w:r w:rsidR="0064334D">
      <w:rPr>
        <w:b/>
        <w:bCs/>
        <w:color w:val="18182C" w:themeColor="accent1"/>
      </w:rPr>
      <w:tab/>
    </w:r>
    <w:r w:rsidR="0064334D">
      <w:rPr>
        <w:b/>
        <w:bCs/>
        <w:color w:val="18182C" w:themeColor="accent1"/>
      </w:rPr>
      <w:tab/>
    </w:r>
    <w:r w:rsidR="0064334D">
      <w:rPr>
        <w:b/>
        <w:bCs/>
        <w:color w:val="18182C" w:themeColor="accent1"/>
      </w:rPr>
      <w:tab/>
    </w:r>
    <w:r w:rsidR="00DE04BF" w:rsidRPr="004B07D5">
      <w:rPr>
        <w:b/>
        <w:bCs/>
        <w:noProof/>
        <w:color w:val="18182C" w:themeColor="accent1"/>
      </w:rPr>
      <mc:AlternateContent>
        <mc:Choice Requires="wps">
          <w:drawing>
            <wp:anchor distT="0" distB="0" distL="114300" distR="114300" simplePos="0" relativeHeight="251667456" behindDoc="1" locked="0" layoutInCell="1" allowOverlap="1" wp14:anchorId="5F64DEFE" wp14:editId="3BCB8E04">
              <wp:simplePos x="0" y="0"/>
              <wp:positionH relativeFrom="margin">
                <wp:posOffset>-914400</wp:posOffset>
              </wp:positionH>
              <wp:positionV relativeFrom="margin">
                <wp:posOffset>9715500</wp:posOffset>
              </wp:positionV>
              <wp:extent cx="7556500" cy="63500"/>
              <wp:effectExtent l="0" t="0" r="0" b="0"/>
              <wp:wrapNone/>
              <wp:docPr id="13" name="Rectangle 13"/>
              <wp:cNvGraphicFramePr/>
              <a:graphic xmlns:a="http://schemas.openxmlformats.org/drawingml/2006/main">
                <a:graphicData uri="http://schemas.microsoft.com/office/word/2010/wordprocessingShape">
                  <wps:wsp>
                    <wps:cNvSpPr/>
                    <wps:spPr>
                      <a:xfrm>
                        <a:off x="0" y="0"/>
                        <a:ext cx="7556500" cy="63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8F2C5" id="Rectangle 13" o:spid="_x0000_s1026" style="position:absolute;margin-left:-1in;margin-top:765pt;width:595pt;height:5pt;z-index:-25164902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" fillcolor="#4693cc [3205]" stroked="f" strokeweight="1pt">
              <w10:wrap anchorx="margin" anchory="margin"/>
            </v:rect>
          </w:pict>
        </mc:Fallback>
      </mc:AlternateContent>
    </w:r>
    <w:hyperlink r:id="rId2" w:history="1">
      <w:r w:rsidR="00DE04BF" w:rsidRPr="004B07D5">
        <w:rPr>
          <w:rStyle w:val="Hyperlink"/>
          <w:b/>
          <w:bCs/>
          <w:u w:val="none"/>
        </w:rPr>
        <w:t>ACCCE.ORG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4501" w14:textId="18C28AD5" w:rsidR="00DE04BF" w:rsidRPr="006F40CB" w:rsidRDefault="00ED3D55">
    <w:pPr>
      <w:pStyle w:val="Footer"/>
      <w:rPr>
        <w:i/>
        <w:iCs/>
        <w:color w:val="FFFFFF" w:themeColor="background1"/>
        <w:sz w:val="16"/>
        <w:szCs w:val="16"/>
        <w:lang w:val="en-AU"/>
      </w:rPr>
    </w:pPr>
    <w:r>
      <w:rPr>
        <w:i/>
        <w:iCs/>
        <w:color w:val="FFFFFF" w:themeColor="background1"/>
        <w:sz w:val="16"/>
        <w:szCs w:val="16"/>
        <w:lang w:val="en-AU"/>
      </w:rPr>
      <w:t>July 2</w:t>
    </w:r>
    <w:r w:rsidR="00581165" w:rsidRPr="006F40CB">
      <w:rPr>
        <w:i/>
        <w:iCs/>
        <w:color w:val="FFFFFF" w:themeColor="background1"/>
        <w:sz w:val="16"/>
        <w:szCs w:val="16"/>
        <w:lang w:val="en-AU"/>
      </w:rPr>
      <w:t>, 2021</w:t>
    </w:r>
    <w:r w:rsidR="006F40CB" w:rsidRPr="006F40CB">
      <w:rPr>
        <w:i/>
        <w:iCs/>
        <w:color w:val="FFFFFF" w:themeColor="background1"/>
        <w:sz w:val="16"/>
        <w:szCs w:val="16"/>
        <w:lang w:val="en-AU"/>
      </w:rPr>
      <w:t xml:space="preserve">, version </w:t>
    </w:r>
    <w:r>
      <w:rPr>
        <w:i/>
        <w:iCs/>
        <w:color w:val="FFFFFF" w:themeColor="background1"/>
        <w:sz w:val="16"/>
        <w:szCs w:val="16"/>
        <w:lang w:val="en-AU"/>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90609" w14:textId="77777777" w:rsidR="00AB2E79" w:rsidRDefault="00AB2E79" w:rsidP="002F4ADE">
      <w:pPr>
        <w:spacing w:before="0" w:after="0" w:line="240" w:lineRule="auto"/>
      </w:pPr>
      <w:r>
        <w:separator/>
      </w:r>
    </w:p>
  </w:footnote>
  <w:footnote w:type="continuationSeparator" w:id="0">
    <w:p w14:paraId="7972DF4E" w14:textId="77777777" w:rsidR="00AB2E79" w:rsidRDefault="00AB2E79" w:rsidP="002F4AD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0B9B" w14:textId="77777777" w:rsidR="00DE04BF" w:rsidRDefault="00DE04BF">
    <w:pPr>
      <w:pStyle w:val="Header"/>
    </w:pPr>
  </w:p>
  <w:p w14:paraId="2144358B" w14:textId="77777777" w:rsidR="00DE04BF" w:rsidRDefault="00DE04BF">
    <w:pPr>
      <w:pStyle w:val="Header"/>
    </w:pPr>
  </w:p>
  <w:p w14:paraId="07066FE8" w14:textId="460DFA32" w:rsidR="00DE04BF" w:rsidRDefault="00DE04BF">
    <w:pPr>
      <w:pStyle w:val="Header"/>
    </w:pPr>
    <w:r>
      <w:rPr>
        <w:noProof/>
      </w:rPr>
      <w:drawing>
        <wp:anchor distT="0" distB="0" distL="114300" distR="114300" simplePos="0" relativeHeight="251658240" behindDoc="1" locked="0" layoutInCell="1" allowOverlap="1" wp14:anchorId="7297017F" wp14:editId="053489AC">
          <wp:simplePos x="0" y="0"/>
          <wp:positionH relativeFrom="column">
            <wp:posOffset>2730500</wp:posOffset>
          </wp:positionH>
          <wp:positionV relativeFrom="paragraph">
            <wp:posOffset>853842</wp:posOffset>
          </wp:positionV>
          <wp:extent cx="7794966" cy="6807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blue.png"/>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94966" cy="680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24C3" w14:textId="6CBF4B40" w:rsidR="00DE04BF" w:rsidRDefault="00DE04BF" w:rsidP="007743BF">
    <w:pPr>
      <w:pStyle w:val="Header"/>
      <w:jc w:val="center"/>
    </w:pPr>
    <w:r>
      <w:rPr>
        <w:noProof/>
      </w:rPr>
      <mc:AlternateContent>
        <mc:Choice Requires="wps">
          <w:drawing>
            <wp:anchor distT="0" distB="0" distL="114300" distR="114300" simplePos="0" relativeHeight="251653118" behindDoc="1" locked="0" layoutInCell="1" allowOverlap="1" wp14:anchorId="01B6D7BB" wp14:editId="60152A99">
              <wp:simplePos x="0" y="0"/>
              <wp:positionH relativeFrom="column">
                <wp:posOffset>-683895</wp:posOffset>
              </wp:positionH>
              <wp:positionV relativeFrom="paragraph">
                <wp:posOffset>-450215</wp:posOffset>
              </wp:positionV>
              <wp:extent cx="7772400" cy="10058400"/>
              <wp:effectExtent l="0" t="0" r="12700" b="12700"/>
              <wp:wrapNone/>
              <wp:docPr id="88" name="Rectangle 88"/>
              <wp:cNvGraphicFramePr/>
              <a:graphic xmlns:a="http://schemas.openxmlformats.org/drawingml/2006/main">
                <a:graphicData uri="http://schemas.microsoft.com/office/word/2010/wordprocessingShape">
                  <wps:wsp>
                    <wps:cNvSpPr/>
                    <wps:spPr>
                      <a:xfrm>
                        <a:off x="0" y="0"/>
                        <a:ext cx="7772400" cy="10058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B8103" id="Rectangle 88" o:spid="_x0000_s1026" style="position:absolute;margin-left:-53.85pt;margin-top:-35.45pt;width:612pt;height:11in;z-index:-251663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" fillcolor="#18182c [3204]" strokecolor="#0c0c15 [1604]" strokeweight="1pt"/>
          </w:pict>
        </mc:Fallback>
      </mc:AlternateContent>
    </w:r>
    <w:r>
      <w:rPr>
        <w:noProof/>
      </w:rPr>
      <w:drawing>
        <wp:anchor distT="0" distB="0" distL="114300" distR="114300" simplePos="0" relativeHeight="251657215" behindDoc="1" locked="0" layoutInCell="1" allowOverlap="1" wp14:anchorId="6CA6C1EE" wp14:editId="0D52793B">
          <wp:simplePos x="0" y="0"/>
          <wp:positionH relativeFrom="column">
            <wp:posOffset>-689297</wp:posOffset>
          </wp:positionH>
          <wp:positionV relativeFrom="margin">
            <wp:posOffset>-2159804</wp:posOffset>
          </wp:positionV>
          <wp:extent cx="7777890" cy="11666839"/>
          <wp:effectExtent l="38100" t="25400" r="33020" b="304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alphaModFix amt="50000"/>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7777890" cy="11666839"/>
                  </a:xfrm>
                  <a:prstGeom prst="rect">
                    <a:avLst/>
                  </a:prstGeom>
                  <a:solidFill>
                    <a:sysClr val="windowText" lastClr="000000">
                      <a:alpha val="90000"/>
                    </a:sysClr>
                  </a:solidFill>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6B96E6F" w14:textId="1CEDB093" w:rsidR="00DE04BF" w:rsidRDefault="00DE04BF" w:rsidP="007743BF">
    <w:pPr>
      <w:pStyle w:val="Header"/>
      <w:jc w:val="center"/>
    </w:pPr>
  </w:p>
  <w:p w14:paraId="24D411B7" w14:textId="6DC4040F" w:rsidR="00DE04BF" w:rsidRDefault="00DE04BF" w:rsidP="008D54D3">
    <w:pPr>
      <w:pStyle w:val="Header"/>
      <w:ind w:right="-2729"/>
      <w:jc w:val="center"/>
    </w:pPr>
  </w:p>
  <w:p w14:paraId="59A84611" w14:textId="5711D609" w:rsidR="00DE04BF" w:rsidRDefault="00DE04BF" w:rsidP="007743BF">
    <w:pPr>
      <w:pStyle w:val="Header"/>
      <w:jc w:val="center"/>
    </w:pPr>
  </w:p>
  <w:p w14:paraId="01AC4B14" w14:textId="5661F375" w:rsidR="00DE04BF" w:rsidRDefault="00DE04BF" w:rsidP="007743BF">
    <w:pPr>
      <w:pStyle w:val="Header"/>
      <w:jc w:val="center"/>
    </w:pPr>
  </w:p>
  <w:p w14:paraId="3ECC023B" w14:textId="08E78DA2" w:rsidR="00DE04BF" w:rsidRDefault="00DE04BF" w:rsidP="007743BF">
    <w:pPr>
      <w:pStyle w:val="Header"/>
      <w:jc w:val="center"/>
    </w:pPr>
  </w:p>
  <w:p w14:paraId="127EDE45" w14:textId="629A6A4B" w:rsidR="00DE04BF" w:rsidRDefault="00DE04BF" w:rsidP="007743BF">
    <w:pPr>
      <w:pStyle w:val="Header"/>
      <w:jc w:val="center"/>
    </w:pPr>
  </w:p>
  <w:p w14:paraId="31E2DA9F" w14:textId="3D3AD5AC" w:rsidR="00DE04BF" w:rsidRDefault="00DE04BF" w:rsidP="007743BF">
    <w:pPr>
      <w:pStyle w:val="Header"/>
      <w:jc w:val="center"/>
    </w:pPr>
  </w:p>
  <w:p w14:paraId="35D20181" w14:textId="06C5A9F2" w:rsidR="00DE04BF" w:rsidRDefault="00DE04BF" w:rsidP="007743BF">
    <w:pPr>
      <w:pStyle w:val="Header"/>
      <w:jc w:val="center"/>
    </w:pPr>
    <w:r>
      <w:rPr>
        <w:noProof/>
      </w:rPr>
      <w:drawing>
        <wp:anchor distT="0" distB="0" distL="114300" distR="114300" simplePos="0" relativeHeight="251662336" behindDoc="1" locked="0" layoutInCell="1" allowOverlap="1" wp14:anchorId="15217F13" wp14:editId="18BFD4FF">
          <wp:simplePos x="0" y="0"/>
          <wp:positionH relativeFrom="column">
            <wp:posOffset>2644412</wp:posOffset>
          </wp:positionH>
          <wp:positionV relativeFrom="paragraph">
            <wp:posOffset>1632948</wp:posOffset>
          </wp:positionV>
          <wp:extent cx="7790961" cy="6804000"/>
          <wp:effectExtent l="0" t="0" r="0" b="0"/>
          <wp:wrapNone/>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90961" cy="680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537E"/>
    <w:multiLevelType w:val="hybridMultilevel"/>
    <w:tmpl w:val="8F80A9FA"/>
    <w:lvl w:ilvl="0" w:tplc="4636E54A">
      <w:start w:val="1"/>
      <w:numFmt w:val="bullet"/>
      <w:pStyle w:val="CalloutBullets"/>
      <w:lvlText w:val=""/>
      <w:lvlJc w:val="left"/>
      <w:pPr>
        <w:ind w:left="720" w:hanging="360"/>
      </w:pPr>
      <w:rPr>
        <w:rFonts w:ascii="Symbol" w:hAnsi="Symbol" w:hint="default"/>
        <w:color w:val="4693C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F4B7B"/>
    <w:multiLevelType w:val="hybridMultilevel"/>
    <w:tmpl w:val="D264C41E"/>
    <w:lvl w:ilvl="0" w:tplc="8ED2AD7E">
      <w:start w:val="1"/>
      <w:numFmt w:val="bullet"/>
      <w:lvlText w:val=""/>
      <w:lvlJc w:val="left"/>
      <w:pPr>
        <w:ind w:left="720" w:hanging="360"/>
      </w:pPr>
      <w:rPr>
        <w:rFonts w:ascii="Symbol" w:hAnsi="Symbol" w:hint="default"/>
        <w:color w:val="4693C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114C2"/>
    <w:multiLevelType w:val="hybridMultilevel"/>
    <w:tmpl w:val="B0903BFE"/>
    <w:lvl w:ilvl="0" w:tplc="10090001">
      <w:start w:val="1"/>
      <w:numFmt w:val="bullet"/>
      <w:lvlText w:val=""/>
      <w:lvlJc w:val="left"/>
      <w:pPr>
        <w:ind w:left="720" w:hanging="360"/>
      </w:pPr>
      <w:rPr>
        <w:rFonts w:ascii="Symbol" w:hAnsi="Symbol" w:hint="default"/>
      </w:rPr>
    </w:lvl>
    <w:lvl w:ilvl="1" w:tplc="1696D6C2">
      <w:start w:val="1"/>
      <w:numFmt w:val="lowerLetter"/>
      <w:lvlText w:val="%2."/>
      <w:lvlJc w:val="left"/>
      <w:pPr>
        <w:ind w:left="1440" w:hanging="360"/>
      </w:pPr>
    </w:lvl>
    <w:lvl w:ilvl="2" w:tplc="5DE467D2">
      <w:start w:val="1"/>
      <w:numFmt w:val="lowerRoman"/>
      <w:lvlText w:val="%3."/>
      <w:lvlJc w:val="right"/>
      <w:pPr>
        <w:ind w:left="2160" w:hanging="180"/>
      </w:pPr>
    </w:lvl>
    <w:lvl w:ilvl="3" w:tplc="49247C86">
      <w:start w:val="1"/>
      <w:numFmt w:val="decimal"/>
      <w:lvlText w:val="%4."/>
      <w:lvlJc w:val="left"/>
      <w:pPr>
        <w:ind w:left="2880" w:hanging="360"/>
      </w:pPr>
    </w:lvl>
    <w:lvl w:ilvl="4" w:tplc="9A10077A">
      <w:start w:val="1"/>
      <w:numFmt w:val="lowerLetter"/>
      <w:lvlText w:val="%5."/>
      <w:lvlJc w:val="left"/>
      <w:pPr>
        <w:ind w:left="3600" w:hanging="360"/>
      </w:pPr>
    </w:lvl>
    <w:lvl w:ilvl="5" w:tplc="54B8946E">
      <w:start w:val="1"/>
      <w:numFmt w:val="lowerRoman"/>
      <w:lvlText w:val="%6."/>
      <w:lvlJc w:val="right"/>
      <w:pPr>
        <w:ind w:left="4320" w:hanging="180"/>
      </w:pPr>
    </w:lvl>
    <w:lvl w:ilvl="6" w:tplc="C1C4163E">
      <w:start w:val="1"/>
      <w:numFmt w:val="decimal"/>
      <w:lvlText w:val="%7."/>
      <w:lvlJc w:val="left"/>
      <w:pPr>
        <w:ind w:left="5040" w:hanging="360"/>
      </w:pPr>
    </w:lvl>
    <w:lvl w:ilvl="7" w:tplc="9918B712">
      <w:start w:val="1"/>
      <w:numFmt w:val="lowerLetter"/>
      <w:lvlText w:val="%8."/>
      <w:lvlJc w:val="left"/>
      <w:pPr>
        <w:ind w:left="5760" w:hanging="360"/>
      </w:pPr>
    </w:lvl>
    <w:lvl w:ilvl="8" w:tplc="E5824118">
      <w:start w:val="1"/>
      <w:numFmt w:val="lowerRoman"/>
      <w:lvlText w:val="%9."/>
      <w:lvlJc w:val="right"/>
      <w:pPr>
        <w:ind w:left="6480" w:hanging="180"/>
      </w:pPr>
    </w:lvl>
  </w:abstractNum>
  <w:abstractNum w:abstractNumId="3" w15:restartNumberingAfterBreak="0">
    <w:nsid w:val="17DF7D81"/>
    <w:multiLevelType w:val="hybridMultilevel"/>
    <w:tmpl w:val="882C7E58"/>
    <w:lvl w:ilvl="0" w:tplc="5746812E">
      <w:start w:val="1"/>
      <w:numFmt w:val="bullet"/>
      <w:pStyle w:val="ListParagraph"/>
      <w:lvlText w:val=""/>
      <w:lvlJc w:val="left"/>
      <w:pPr>
        <w:ind w:left="-1065" w:hanging="360"/>
      </w:pPr>
      <w:rPr>
        <w:rFonts w:ascii="Symbol" w:hAnsi="Symbol" w:hint="default"/>
        <w:color w:val="4693CC" w:themeColor="accent2"/>
      </w:rPr>
    </w:lvl>
    <w:lvl w:ilvl="1" w:tplc="08090003">
      <w:start w:val="1"/>
      <w:numFmt w:val="bullet"/>
      <w:lvlText w:val="o"/>
      <w:lvlJc w:val="left"/>
      <w:pPr>
        <w:ind w:left="-345" w:hanging="360"/>
      </w:pPr>
      <w:rPr>
        <w:rFonts w:ascii="Courier New" w:hAnsi="Courier New" w:cs="Courier New" w:hint="default"/>
      </w:rPr>
    </w:lvl>
    <w:lvl w:ilvl="2" w:tplc="08090005" w:tentative="1">
      <w:start w:val="1"/>
      <w:numFmt w:val="bullet"/>
      <w:lvlText w:val=""/>
      <w:lvlJc w:val="left"/>
      <w:pPr>
        <w:ind w:left="375" w:hanging="360"/>
      </w:pPr>
      <w:rPr>
        <w:rFonts w:ascii="Wingdings" w:hAnsi="Wingdings" w:hint="default"/>
      </w:rPr>
    </w:lvl>
    <w:lvl w:ilvl="3" w:tplc="08090001" w:tentative="1">
      <w:start w:val="1"/>
      <w:numFmt w:val="bullet"/>
      <w:lvlText w:val=""/>
      <w:lvlJc w:val="left"/>
      <w:pPr>
        <w:ind w:left="1095" w:hanging="360"/>
      </w:pPr>
      <w:rPr>
        <w:rFonts w:ascii="Symbol" w:hAnsi="Symbol" w:hint="default"/>
      </w:rPr>
    </w:lvl>
    <w:lvl w:ilvl="4" w:tplc="08090003" w:tentative="1">
      <w:start w:val="1"/>
      <w:numFmt w:val="bullet"/>
      <w:lvlText w:val="o"/>
      <w:lvlJc w:val="left"/>
      <w:pPr>
        <w:ind w:left="1815" w:hanging="360"/>
      </w:pPr>
      <w:rPr>
        <w:rFonts w:ascii="Courier New" w:hAnsi="Courier New" w:cs="Courier New" w:hint="default"/>
      </w:rPr>
    </w:lvl>
    <w:lvl w:ilvl="5" w:tplc="08090005" w:tentative="1">
      <w:start w:val="1"/>
      <w:numFmt w:val="bullet"/>
      <w:lvlText w:val=""/>
      <w:lvlJc w:val="left"/>
      <w:pPr>
        <w:ind w:left="2535" w:hanging="360"/>
      </w:pPr>
      <w:rPr>
        <w:rFonts w:ascii="Wingdings" w:hAnsi="Wingdings" w:hint="default"/>
      </w:rPr>
    </w:lvl>
    <w:lvl w:ilvl="6" w:tplc="08090001" w:tentative="1">
      <w:start w:val="1"/>
      <w:numFmt w:val="bullet"/>
      <w:lvlText w:val=""/>
      <w:lvlJc w:val="left"/>
      <w:pPr>
        <w:ind w:left="3255" w:hanging="360"/>
      </w:pPr>
      <w:rPr>
        <w:rFonts w:ascii="Symbol" w:hAnsi="Symbol" w:hint="default"/>
      </w:rPr>
    </w:lvl>
    <w:lvl w:ilvl="7" w:tplc="08090003" w:tentative="1">
      <w:start w:val="1"/>
      <w:numFmt w:val="bullet"/>
      <w:lvlText w:val="o"/>
      <w:lvlJc w:val="left"/>
      <w:pPr>
        <w:ind w:left="3975" w:hanging="360"/>
      </w:pPr>
      <w:rPr>
        <w:rFonts w:ascii="Courier New" w:hAnsi="Courier New" w:cs="Courier New" w:hint="default"/>
      </w:rPr>
    </w:lvl>
    <w:lvl w:ilvl="8" w:tplc="08090005" w:tentative="1">
      <w:start w:val="1"/>
      <w:numFmt w:val="bullet"/>
      <w:lvlText w:val=""/>
      <w:lvlJc w:val="left"/>
      <w:pPr>
        <w:ind w:left="4695" w:hanging="360"/>
      </w:pPr>
      <w:rPr>
        <w:rFonts w:ascii="Wingdings" w:hAnsi="Wingdings" w:hint="default"/>
      </w:rPr>
    </w:lvl>
  </w:abstractNum>
  <w:abstractNum w:abstractNumId="4" w15:restartNumberingAfterBreak="0">
    <w:nsid w:val="21870195"/>
    <w:multiLevelType w:val="hybridMultilevel"/>
    <w:tmpl w:val="DDA6D13C"/>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6755AA"/>
    <w:multiLevelType w:val="hybridMultilevel"/>
    <w:tmpl w:val="EBBAF378"/>
    <w:lvl w:ilvl="0" w:tplc="8ED2AD7E">
      <w:start w:val="1"/>
      <w:numFmt w:val="bullet"/>
      <w:lvlText w:val=""/>
      <w:lvlJc w:val="left"/>
      <w:pPr>
        <w:ind w:left="720" w:hanging="360"/>
      </w:pPr>
      <w:rPr>
        <w:rFonts w:ascii="Symbol" w:hAnsi="Symbol" w:hint="default"/>
        <w:color w:val="4693C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47AAD"/>
    <w:multiLevelType w:val="hybridMultilevel"/>
    <w:tmpl w:val="C7DCE4E8"/>
    <w:lvl w:ilvl="0" w:tplc="097644FC">
      <w:start w:val="1"/>
      <w:numFmt w:val="decimal"/>
      <w:lvlText w:val="%1."/>
      <w:lvlJc w:val="left"/>
      <w:pPr>
        <w:ind w:left="720" w:hanging="360"/>
      </w:pPr>
      <w:rPr>
        <w:rFonts w:ascii="Arial" w:hAnsi="Arial" w:hint="default"/>
        <w:b/>
        <w:i w:val="0"/>
        <w:color w:val="4693CC"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4720A9"/>
    <w:multiLevelType w:val="hybridMultilevel"/>
    <w:tmpl w:val="37A06BAE"/>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F8002E"/>
    <w:multiLevelType w:val="hybridMultilevel"/>
    <w:tmpl w:val="17FEE6C4"/>
    <w:lvl w:ilvl="0" w:tplc="8ED2AD7E">
      <w:start w:val="1"/>
      <w:numFmt w:val="bullet"/>
      <w:lvlText w:val=""/>
      <w:lvlJc w:val="left"/>
      <w:pPr>
        <w:ind w:left="720" w:hanging="360"/>
      </w:pPr>
      <w:rPr>
        <w:rFonts w:ascii="Symbol" w:hAnsi="Symbol" w:hint="default"/>
        <w:color w:val="4693C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B37153"/>
    <w:multiLevelType w:val="hybridMultilevel"/>
    <w:tmpl w:val="8EB67E96"/>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DC7679"/>
    <w:multiLevelType w:val="hybridMultilevel"/>
    <w:tmpl w:val="8A042C44"/>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3A677D"/>
    <w:multiLevelType w:val="hybridMultilevel"/>
    <w:tmpl w:val="C3CAD81E"/>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885408"/>
    <w:multiLevelType w:val="hybridMultilevel"/>
    <w:tmpl w:val="F822F0EE"/>
    <w:lvl w:ilvl="0" w:tplc="8ED2AD7E">
      <w:start w:val="1"/>
      <w:numFmt w:val="bullet"/>
      <w:lvlText w:val=""/>
      <w:lvlJc w:val="left"/>
      <w:pPr>
        <w:ind w:left="360" w:hanging="360"/>
      </w:pPr>
      <w:rPr>
        <w:rFonts w:ascii="Symbol" w:hAnsi="Symbol" w:hint="default"/>
        <w:color w:val="4693CC"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12"/>
  </w:num>
  <w:num w:numId="5">
    <w:abstractNumId w:val="8"/>
  </w:num>
  <w:num w:numId="6">
    <w:abstractNumId w:val="5"/>
  </w:num>
  <w:num w:numId="7">
    <w:abstractNumId w:val="4"/>
  </w:num>
  <w:num w:numId="8">
    <w:abstractNumId w:val="9"/>
  </w:num>
  <w:num w:numId="9">
    <w:abstractNumId w:val="7"/>
  </w:num>
  <w:num w:numId="10">
    <w:abstractNumId w:val="10"/>
  </w:num>
  <w:num w:numId="11">
    <w:abstractNumId w:val="11"/>
  </w:num>
  <w:num w:numId="12">
    <w:abstractNumId w:val="6"/>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ADE"/>
    <w:rsid w:val="000100C5"/>
    <w:rsid w:val="00055B63"/>
    <w:rsid w:val="00070DD5"/>
    <w:rsid w:val="00081D9B"/>
    <w:rsid w:val="000B0EC9"/>
    <w:rsid w:val="000B1A6D"/>
    <w:rsid w:val="000C2C49"/>
    <w:rsid w:val="000C4805"/>
    <w:rsid w:val="00111F6B"/>
    <w:rsid w:val="0013033D"/>
    <w:rsid w:val="00172485"/>
    <w:rsid w:val="00182814"/>
    <w:rsid w:val="001904BF"/>
    <w:rsid w:val="00190E56"/>
    <w:rsid w:val="0019205D"/>
    <w:rsid w:val="001A702B"/>
    <w:rsid w:val="001F3487"/>
    <w:rsid w:val="001F6ACD"/>
    <w:rsid w:val="002055F8"/>
    <w:rsid w:val="0021011E"/>
    <w:rsid w:val="00224FC0"/>
    <w:rsid w:val="0022685A"/>
    <w:rsid w:val="00251B27"/>
    <w:rsid w:val="00252AF9"/>
    <w:rsid w:val="00255EA3"/>
    <w:rsid w:val="002A2546"/>
    <w:rsid w:val="002B01B3"/>
    <w:rsid w:val="002B5906"/>
    <w:rsid w:val="002C0309"/>
    <w:rsid w:val="002C08AA"/>
    <w:rsid w:val="002D7D17"/>
    <w:rsid w:val="002F1183"/>
    <w:rsid w:val="002F356B"/>
    <w:rsid w:val="002F4ADE"/>
    <w:rsid w:val="00304489"/>
    <w:rsid w:val="0032474B"/>
    <w:rsid w:val="003562BD"/>
    <w:rsid w:val="00371510"/>
    <w:rsid w:val="003763C6"/>
    <w:rsid w:val="00382735"/>
    <w:rsid w:val="003A60C4"/>
    <w:rsid w:val="003B7244"/>
    <w:rsid w:val="003D4C64"/>
    <w:rsid w:val="0041541A"/>
    <w:rsid w:val="0043154B"/>
    <w:rsid w:val="00436002"/>
    <w:rsid w:val="00437814"/>
    <w:rsid w:val="00447CF5"/>
    <w:rsid w:val="00453915"/>
    <w:rsid w:val="00474CA7"/>
    <w:rsid w:val="00483701"/>
    <w:rsid w:val="00485C56"/>
    <w:rsid w:val="004A0406"/>
    <w:rsid w:val="004B07D5"/>
    <w:rsid w:val="004D1D92"/>
    <w:rsid w:val="00501FB4"/>
    <w:rsid w:val="00505F02"/>
    <w:rsid w:val="0055249C"/>
    <w:rsid w:val="00581165"/>
    <w:rsid w:val="00587DB9"/>
    <w:rsid w:val="005C12F3"/>
    <w:rsid w:val="005C6404"/>
    <w:rsid w:val="005C75B0"/>
    <w:rsid w:val="00614A6E"/>
    <w:rsid w:val="00623B07"/>
    <w:rsid w:val="00625FD4"/>
    <w:rsid w:val="00636B64"/>
    <w:rsid w:val="0064334D"/>
    <w:rsid w:val="00696895"/>
    <w:rsid w:val="006977E9"/>
    <w:rsid w:val="006D0019"/>
    <w:rsid w:val="006D1D35"/>
    <w:rsid w:val="006F40CB"/>
    <w:rsid w:val="007323F5"/>
    <w:rsid w:val="00732E0A"/>
    <w:rsid w:val="007743BF"/>
    <w:rsid w:val="007B1EF3"/>
    <w:rsid w:val="007B7430"/>
    <w:rsid w:val="007E04B2"/>
    <w:rsid w:val="007E5FCE"/>
    <w:rsid w:val="0080229D"/>
    <w:rsid w:val="0081403F"/>
    <w:rsid w:val="0081562C"/>
    <w:rsid w:val="0083694C"/>
    <w:rsid w:val="00837D69"/>
    <w:rsid w:val="0084541C"/>
    <w:rsid w:val="00865193"/>
    <w:rsid w:val="008665FB"/>
    <w:rsid w:val="0088505C"/>
    <w:rsid w:val="00890E8B"/>
    <w:rsid w:val="00895A5E"/>
    <w:rsid w:val="008D0FD4"/>
    <w:rsid w:val="008D54D3"/>
    <w:rsid w:val="00934757"/>
    <w:rsid w:val="00943337"/>
    <w:rsid w:val="00943921"/>
    <w:rsid w:val="00944B86"/>
    <w:rsid w:val="00985FE3"/>
    <w:rsid w:val="009D3CE2"/>
    <w:rsid w:val="009F4B07"/>
    <w:rsid w:val="00A04ED4"/>
    <w:rsid w:val="00A11E3D"/>
    <w:rsid w:val="00A30946"/>
    <w:rsid w:val="00A36BA2"/>
    <w:rsid w:val="00A41E8A"/>
    <w:rsid w:val="00A443D9"/>
    <w:rsid w:val="00A57136"/>
    <w:rsid w:val="00A67E21"/>
    <w:rsid w:val="00A94960"/>
    <w:rsid w:val="00AA776B"/>
    <w:rsid w:val="00AB24B4"/>
    <w:rsid w:val="00AB2E79"/>
    <w:rsid w:val="00AC6BED"/>
    <w:rsid w:val="00AD6158"/>
    <w:rsid w:val="00AE2ACA"/>
    <w:rsid w:val="00AF2173"/>
    <w:rsid w:val="00AF53B5"/>
    <w:rsid w:val="00B04F47"/>
    <w:rsid w:val="00B10477"/>
    <w:rsid w:val="00B33668"/>
    <w:rsid w:val="00B506EA"/>
    <w:rsid w:val="00B552C5"/>
    <w:rsid w:val="00B83176"/>
    <w:rsid w:val="00BC3FCA"/>
    <w:rsid w:val="00BD2BF7"/>
    <w:rsid w:val="00BE448D"/>
    <w:rsid w:val="00BE4934"/>
    <w:rsid w:val="00BE6CE8"/>
    <w:rsid w:val="00BF459D"/>
    <w:rsid w:val="00BF6EF6"/>
    <w:rsid w:val="00C04003"/>
    <w:rsid w:val="00C32194"/>
    <w:rsid w:val="00C33360"/>
    <w:rsid w:val="00C46E97"/>
    <w:rsid w:val="00C56BD0"/>
    <w:rsid w:val="00C625D6"/>
    <w:rsid w:val="00C67899"/>
    <w:rsid w:val="00C81107"/>
    <w:rsid w:val="00CA0068"/>
    <w:rsid w:val="00CA1C4B"/>
    <w:rsid w:val="00CA760D"/>
    <w:rsid w:val="00CC350D"/>
    <w:rsid w:val="00CE1B7C"/>
    <w:rsid w:val="00CF2724"/>
    <w:rsid w:val="00CF3F3A"/>
    <w:rsid w:val="00D10773"/>
    <w:rsid w:val="00D13C08"/>
    <w:rsid w:val="00D16C8F"/>
    <w:rsid w:val="00D25ACB"/>
    <w:rsid w:val="00D34285"/>
    <w:rsid w:val="00D356F3"/>
    <w:rsid w:val="00D44685"/>
    <w:rsid w:val="00D51FFA"/>
    <w:rsid w:val="00D751C0"/>
    <w:rsid w:val="00D93B75"/>
    <w:rsid w:val="00D96CD7"/>
    <w:rsid w:val="00DA49E6"/>
    <w:rsid w:val="00DB7A72"/>
    <w:rsid w:val="00DC3A88"/>
    <w:rsid w:val="00DD729A"/>
    <w:rsid w:val="00DE04BF"/>
    <w:rsid w:val="00DE3557"/>
    <w:rsid w:val="00E209D9"/>
    <w:rsid w:val="00E24732"/>
    <w:rsid w:val="00E25650"/>
    <w:rsid w:val="00E46E46"/>
    <w:rsid w:val="00E52704"/>
    <w:rsid w:val="00E74608"/>
    <w:rsid w:val="00E8344F"/>
    <w:rsid w:val="00E922E4"/>
    <w:rsid w:val="00E979A7"/>
    <w:rsid w:val="00EA48A8"/>
    <w:rsid w:val="00ED3D55"/>
    <w:rsid w:val="00F61C15"/>
    <w:rsid w:val="00F61D81"/>
    <w:rsid w:val="00F61F32"/>
    <w:rsid w:val="00FA7D0E"/>
    <w:rsid w:val="00FF6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59B6CF"/>
  <w14:defaultImageDpi w14:val="32767"/>
  <w15:chartTrackingRefBased/>
  <w15:docId w15:val="{5B8580B1-D93C-B741-B362-6B036D471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43921"/>
    <w:rPr>
      <w:sz w:val="20"/>
      <w:szCs w:val="20"/>
    </w:rPr>
  </w:style>
  <w:style w:type="paragraph" w:styleId="Heading1">
    <w:name w:val="heading 1"/>
    <w:basedOn w:val="Normal"/>
    <w:next w:val="Normal"/>
    <w:link w:val="Heading1Char"/>
    <w:uiPriority w:val="9"/>
    <w:qFormat/>
    <w:rsid w:val="00BE6CE8"/>
    <w:pPr>
      <w:pBdr>
        <w:bottom w:val="single" w:sz="24" w:space="1" w:color="74AED9" w:themeColor="accent3"/>
      </w:pBdr>
      <w:spacing w:before="480"/>
      <w:outlineLvl w:val="0"/>
    </w:pPr>
    <w:rPr>
      <w:rFonts w:cs="Times New Roman (Body CS)"/>
      <w:b/>
      <w:color w:val="1B3B53" w:themeColor="accent6"/>
      <w:sz w:val="32"/>
    </w:rPr>
  </w:style>
  <w:style w:type="paragraph" w:styleId="Heading2">
    <w:name w:val="heading 2"/>
    <w:basedOn w:val="Normal"/>
    <w:next w:val="Normal"/>
    <w:link w:val="Heading2Char"/>
    <w:uiPriority w:val="9"/>
    <w:unhideWhenUsed/>
    <w:qFormat/>
    <w:rsid w:val="00BE6CE8"/>
    <w:pPr>
      <w:pBdr>
        <w:top w:val="single" w:sz="8" w:space="1" w:color="C2D9EB" w:themeColor="accent6" w:themeTint="33"/>
        <w:left w:val="single" w:sz="8" w:space="4" w:color="C2D9EB" w:themeColor="accent6" w:themeTint="33"/>
        <w:bottom w:val="single" w:sz="8" w:space="0" w:color="C2D9EB" w:themeColor="accent6" w:themeTint="33"/>
        <w:right w:val="single" w:sz="8" w:space="4" w:color="C2D9EB" w:themeColor="accent6" w:themeTint="33"/>
      </w:pBdr>
      <w:shd w:val="clear" w:color="auto" w:fill="C2D9EB" w:themeFill="accent6" w:themeFillTint="33"/>
      <w:spacing w:before="400" w:after="0"/>
      <w:outlineLvl w:val="1"/>
    </w:pPr>
    <w:rPr>
      <w:rFonts w:cs="Times New Roman (Body CS)"/>
      <w:b/>
      <w:color w:val="1B3B53" w:themeColor="accent6"/>
      <w:sz w:val="28"/>
      <w:szCs w:val="22"/>
    </w:rPr>
  </w:style>
  <w:style w:type="paragraph" w:styleId="Heading3">
    <w:name w:val="heading 3"/>
    <w:basedOn w:val="Normal"/>
    <w:next w:val="Normal"/>
    <w:link w:val="Heading3Char"/>
    <w:uiPriority w:val="9"/>
    <w:unhideWhenUsed/>
    <w:qFormat/>
    <w:rsid w:val="002B5906"/>
    <w:pPr>
      <w:pBdr>
        <w:bottom w:val="single" w:sz="6" w:space="1" w:color="1B3B53" w:themeColor="accent6"/>
      </w:pBdr>
      <w:spacing w:before="320" w:after="0"/>
      <w:outlineLvl w:val="2"/>
    </w:pPr>
    <w:rPr>
      <w:rFonts w:cs="Times New Roman (Body CS)"/>
      <w:b/>
      <w:color w:val="4693CC" w:themeColor="accent2"/>
      <w:sz w:val="24"/>
      <w:szCs w:val="22"/>
    </w:rPr>
  </w:style>
  <w:style w:type="paragraph" w:styleId="Heading4">
    <w:name w:val="heading 4"/>
    <w:basedOn w:val="Normal"/>
    <w:next w:val="Normal"/>
    <w:link w:val="Heading4Char"/>
    <w:uiPriority w:val="9"/>
    <w:unhideWhenUsed/>
    <w:qFormat/>
    <w:rsid w:val="00252AF9"/>
    <w:pPr>
      <w:spacing w:before="320" w:after="0"/>
      <w:outlineLvl w:val="3"/>
    </w:pPr>
    <w:rPr>
      <w:rFonts w:cs="Times New Roman (Body CS)"/>
      <w:i/>
      <w:color w:val="4693CC" w:themeColor="accent2"/>
      <w:sz w:val="24"/>
      <w:szCs w:val="22"/>
    </w:rPr>
  </w:style>
  <w:style w:type="paragraph" w:styleId="Heading5">
    <w:name w:val="heading 5"/>
    <w:basedOn w:val="Normal"/>
    <w:next w:val="Normal"/>
    <w:link w:val="Heading5Char"/>
    <w:uiPriority w:val="9"/>
    <w:unhideWhenUsed/>
    <w:qFormat/>
    <w:rsid w:val="00DB7A72"/>
    <w:pPr>
      <w:spacing w:before="300" w:after="0"/>
      <w:outlineLvl w:val="4"/>
    </w:pPr>
    <w:rPr>
      <w:rFonts w:cs="Times New Roman (Body CS)"/>
      <w:b/>
      <w:color w:val="4693CC" w:themeColor="accent2"/>
      <w:sz w:val="24"/>
      <w:szCs w:val="22"/>
    </w:rPr>
  </w:style>
  <w:style w:type="paragraph" w:styleId="Heading6">
    <w:name w:val="heading 6"/>
    <w:basedOn w:val="Normal"/>
    <w:next w:val="Normal"/>
    <w:link w:val="Heading6Char"/>
    <w:uiPriority w:val="9"/>
    <w:semiHidden/>
    <w:unhideWhenUsed/>
    <w:qFormat/>
    <w:rsid w:val="00C32194"/>
    <w:pPr>
      <w:pBdr>
        <w:bottom w:val="dotted" w:sz="6" w:space="1" w:color="18182C" w:themeColor="accent1"/>
      </w:pBdr>
      <w:spacing w:before="300" w:after="0"/>
      <w:outlineLvl w:val="5"/>
    </w:pPr>
    <w:rPr>
      <w:caps/>
      <w:color w:val="121220" w:themeColor="accent1" w:themeShade="BF"/>
      <w:spacing w:val="10"/>
      <w:sz w:val="22"/>
      <w:szCs w:val="22"/>
    </w:rPr>
  </w:style>
  <w:style w:type="paragraph" w:styleId="Heading7">
    <w:name w:val="heading 7"/>
    <w:basedOn w:val="Normal"/>
    <w:next w:val="Normal"/>
    <w:link w:val="Heading7Char"/>
    <w:uiPriority w:val="9"/>
    <w:semiHidden/>
    <w:unhideWhenUsed/>
    <w:qFormat/>
    <w:rsid w:val="00C32194"/>
    <w:pPr>
      <w:spacing w:before="300" w:after="0"/>
      <w:outlineLvl w:val="6"/>
    </w:pPr>
    <w:rPr>
      <w:caps/>
      <w:color w:val="121220" w:themeColor="accent1" w:themeShade="BF"/>
      <w:spacing w:val="10"/>
      <w:sz w:val="22"/>
      <w:szCs w:val="22"/>
    </w:rPr>
  </w:style>
  <w:style w:type="paragraph" w:styleId="Heading8">
    <w:name w:val="heading 8"/>
    <w:basedOn w:val="Normal"/>
    <w:next w:val="Normal"/>
    <w:link w:val="Heading8Char"/>
    <w:uiPriority w:val="9"/>
    <w:semiHidden/>
    <w:unhideWhenUsed/>
    <w:qFormat/>
    <w:rsid w:val="00C3219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219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FF6DD5"/>
    <w:pPr>
      <w:tabs>
        <w:tab w:val="left" w:pos="576"/>
        <w:tab w:val="left" w:pos="1152"/>
        <w:tab w:val="left" w:pos="1728"/>
        <w:tab w:val="left" w:pos="2304"/>
        <w:tab w:val="left" w:pos="2880"/>
        <w:tab w:val="left" w:pos="3456"/>
        <w:tab w:val="left" w:pos="4032"/>
      </w:tabs>
    </w:pPr>
    <w:rPr>
      <w:rFonts w:eastAsia="Calibri" w:cs="Times New Roman"/>
      <w:sz w:val="20"/>
      <w:szCs w:val="20"/>
      <w:lang w:val="en-US"/>
    </w:rPr>
  </w:style>
  <w:style w:type="character" w:customStyle="1" w:styleId="MacroTextChar">
    <w:name w:val="Macro Text Char"/>
    <w:basedOn w:val="DefaultParagraphFont"/>
    <w:link w:val="MacroText"/>
    <w:uiPriority w:val="99"/>
    <w:semiHidden/>
    <w:rsid w:val="00FF6DD5"/>
    <w:rPr>
      <w:rFonts w:eastAsia="Calibri" w:cs="Times New Roman"/>
      <w:sz w:val="20"/>
      <w:szCs w:val="20"/>
      <w:lang w:val="en-US"/>
    </w:rPr>
  </w:style>
  <w:style w:type="character" w:customStyle="1" w:styleId="Heading1Char">
    <w:name w:val="Heading 1 Char"/>
    <w:basedOn w:val="DefaultParagraphFont"/>
    <w:link w:val="Heading1"/>
    <w:uiPriority w:val="9"/>
    <w:rsid w:val="00BE6CE8"/>
    <w:rPr>
      <w:rFonts w:cs="Times New Roman (Body CS)"/>
      <w:b/>
      <w:color w:val="1B3B53" w:themeColor="accent6"/>
      <w:sz w:val="32"/>
      <w:szCs w:val="20"/>
    </w:rPr>
  </w:style>
  <w:style w:type="character" w:customStyle="1" w:styleId="Heading2Char">
    <w:name w:val="Heading 2 Char"/>
    <w:basedOn w:val="DefaultParagraphFont"/>
    <w:link w:val="Heading2"/>
    <w:uiPriority w:val="9"/>
    <w:rsid w:val="00BE6CE8"/>
    <w:rPr>
      <w:rFonts w:cs="Times New Roman (Body CS)"/>
      <w:b/>
      <w:color w:val="1B3B53" w:themeColor="accent6"/>
      <w:sz w:val="28"/>
      <w:shd w:val="clear" w:color="auto" w:fill="C2D9EB" w:themeFill="accent6" w:themeFillTint="33"/>
    </w:rPr>
  </w:style>
  <w:style w:type="character" w:customStyle="1" w:styleId="Heading3Char">
    <w:name w:val="Heading 3 Char"/>
    <w:basedOn w:val="DefaultParagraphFont"/>
    <w:link w:val="Heading3"/>
    <w:uiPriority w:val="9"/>
    <w:rsid w:val="002B5906"/>
    <w:rPr>
      <w:rFonts w:cs="Times New Roman (Body CS)"/>
      <w:b/>
      <w:color w:val="4693CC" w:themeColor="accent2"/>
      <w:sz w:val="24"/>
    </w:rPr>
  </w:style>
  <w:style w:type="character" w:customStyle="1" w:styleId="Heading4Char">
    <w:name w:val="Heading 4 Char"/>
    <w:basedOn w:val="DefaultParagraphFont"/>
    <w:link w:val="Heading4"/>
    <w:uiPriority w:val="9"/>
    <w:rsid w:val="00252AF9"/>
    <w:rPr>
      <w:rFonts w:cs="Times New Roman (Body CS)"/>
      <w:i/>
      <w:color w:val="4693CC" w:themeColor="accent2"/>
      <w:sz w:val="24"/>
    </w:rPr>
  </w:style>
  <w:style w:type="character" w:customStyle="1" w:styleId="Heading5Char">
    <w:name w:val="Heading 5 Char"/>
    <w:basedOn w:val="DefaultParagraphFont"/>
    <w:link w:val="Heading5"/>
    <w:uiPriority w:val="9"/>
    <w:rsid w:val="00DB7A72"/>
    <w:rPr>
      <w:rFonts w:cs="Times New Roman (Body CS)"/>
      <w:b/>
      <w:color w:val="4693CC" w:themeColor="accent2"/>
      <w:sz w:val="24"/>
    </w:rPr>
  </w:style>
  <w:style w:type="character" w:customStyle="1" w:styleId="Heading6Char">
    <w:name w:val="Heading 6 Char"/>
    <w:basedOn w:val="DefaultParagraphFont"/>
    <w:link w:val="Heading6"/>
    <w:uiPriority w:val="9"/>
    <w:semiHidden/>
    <w:rsid w:val="00C32194"/>
    <w:rPr>
      <w:caps/>
      <w:color w:val="121220" w:themeColor="accent1" w:themeShade="BF"/>
      <w:spacing w:val="10"/>
    </w:rPr>
  </w:style>
  <w:style w:type="character" w:customStyle="1" w:styleId="Heading7Char">
    <w:name w:val="Heading 7 Char"/>
    <w:basedOn w:val="DefaultParagraphFont"/>
    <w:link w:val="Heading7"/>
    <w:uiPriority w:val="9"/>
    <w:semiHidden/>
    <w:rsid w:val="00C32194"/>
    <w:rPr>
      <w:caps/>
      <w:color w:val="121220" w:themeColor="accent1" w:themeShade="BF"/>
      <w:spacing w:val="10"/>
    </w:rPr>
  </w:style>
  <w:style w:type="character" w:customStyle="1" w:styleId="Heading8Char">
    <w:name w:val="Heading 8 Char"/>
    <w:basedOn w:val="DefaultParagraphFont"/>
    <w:link w:val="Heading8"/>
    <w:uiPriority w:val="9"/>
    <w:semiHidden/>
    <w:rsid w:val="00C32194"/>
    <w:rPr>
      <w:caps/>
      <w:spacing w:val="10"/>
      <w:sz w:val="18"/>
      <w:szCs w:val="18"/>
    </w:rPr>
  </w:style>
  <w:style w:type="character" w:customStyle="1" w:styleId="Heading9Char">
    <w:name w:val="Heading 9 Char"/>
    <w:basedOn w:val="DefaultParagraphFont"/>
    <w:link w:val="Heading9"/>
    <w:uiPriority w:val="9"/>
    <w:semiHidden/>
    <w:rsid w:val="00C32194"/>
    <w:rPr>
      <w:i/>
      <w:caps/>
      <w:spacing w:val="10"/>
      <w:sz w:val="18"/>
      <w:szCs w:val="18"/>
    </w:rPr>
  </w:style>
  <w:style w:type="paragraph" w:styleId="Caption">
    <w:name w:val="caption"/>
    <w:basedOn w:val="Normal"/>
    <w:next w:val="Normal"/>
    <w:uiPriority w:val="35"/>
    <w:semiHidden/>
    <w:unhideWhenUsed/>
    <w:qFormat/>
    <w:rsid w:val="00C32194"/>
    <w:rPr>
      <w:b/>
      <w:bCs/>
      <w:color w:val="121220" w:themeColor="accent1" w:themeShade="BF"/>
      <w:sz w:val="16"/>
      <w:szCs w:val="16"/>
    </w:rPr>
  </w:style>
  <w:style w:type="paragraph" w:styleId="Title">
    <w:name w:val="Title"/>
    <w:next w:val="Normal"/>
    <w:link w:val="TitleChar"/>
    <w:uiPriority w:val="10"/>
    <w:qFormat/>
    <w:rsid w:val="00D751C0"/>
    <w:pPr>
      <w:pBdr>
        <w:bottom w:val="single" w:sz="8" w:space="12" w:color="4693CC" w:themeColor="accent2"/>
      </w:pBdr>
      <w:spacing w:before="720" w:after="720"/>
    </w:pPr>
    <w:rPr>
      <w:rFonts w:cs="Times New Roman (Body CS)"/>
      <w:b/>
      <w:color w:val="FFFFFF" w:themeColor="background1"/>
      <w:sz w:val="72"/>
      <w:szCs w:val="20"/>
    </w:rPr>
  </w:style>
  <w:style w:type="character" w:customStyle="1" w:styleId="TitleChar">
    <w:name w:val="Title Char"/>
    <w:basedOn w:val="DefaultParagraphFont"/>
    <w:link w:val="Title"/>
    <w:uiPriority w:val="10"/>
    <w:rsid w:val="00D751C0"/>
    <w:rPr>
      <w:rFonts w:cs="Times New Roman (Body CS)"/>
      <w:b/>
      <w:color w:val="FFFFFF" w:themeColor="background1"/>
      <w:sz w:val="72"/>
      <w:szCs w:val="20"/>
    </w:rPr>
  </w:style>
  <w:style w:type="paragraph" w:styleId="Subtitle">
    <w:name w:val="Subtitle"/>
    <w:basedOn w:val="Normal"/>
    <w:next w:val="Normal"/>
    <w:link w:val="SubtitleChar"/>
    <w:uiPriority w:val="11"/>
    <w:qFormat/>
    <w:rsid w:val="00C3219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32194"/>
    <w:rPr>
      <w:caps/>
      <w:color w:val="595959" w:themeColor="text1" w:themeTint="A6"/>
      <w:spacing w:val="10"/>
      <w:sz w:val="24"/>
      <w:szCs w:val="24"/>
    </w:rPr>
  </w:style>
  <w:style w:type="character" w:styleId="Strong">
    <w:name w:val="Strong"/>
    <w:uiPriority w:val="22"/>
    <w:qFormat/>
    <w:rsid w:val="00C32194"/>
    <w:rPr>
      <w:b/>
      <w:bCs/>
    </w:rPr>
  </w:style>
  <w:style w:type="character" w:styleId="Emphasis">
    <w:name w:val="Emphasis"/>
    <w:uiPriority w:val="20"/>
    <w:qFormat/>
    <w:rsid w:val="00C32194"/>
    <w:rPr>
      <w:caps/>
      <w:color w:val="0C0C15" w:themeColor="accent1" w:themeShade="7F"/>
      <w:spacing w:val="5"/>
    </w:rPr>
  </w:style>
  <w:style w:type="paragraph" w:styleId="NoSpacing">
    <w:name w:val="No Spacing"/>
    <w:basedOn w:val="Normal"/>
    <w:link w:val="NoSpacingChar"/>
    <w:uiPriority w:val="1"/>
    <w:qFormat/>
    <w:rsid w:val="00C32194"/>
    <w:pPr>
      <w:spacing w:before="0" w:after="0" w:line="240" w:lineRule="auto"/>
    </w:pPr>
  </w:style>
  <w:style w:type="character" w:customStyle="1" w:styleId="NoSpacingChar">
    <w:name w:val="No Spacing Char"/>
    <w:basedOn w:val="DefaultParagraphFont"/>
    <w:link w:val="NoSpacing"/>
    <w:uiPriority w:val="1"/>
    <w:rsid w:val="00C32194"/>
    <w:rPr>
      <w:sz w:val="20"/>
      <w:szCs w:val="20"/>
    </w:rPr>
  </w:style>
  <w:style w:type="paragraph" w:styleId="ListParagraph">
    <w:name w:val="List Paragraph"/>
    <w:basedOn w:val="Normal"/>
    <w:uiPriority w:val="34"/>
    <w:qFormat/>
    <w:rsid w:val="007E5FCE"/>
    <w:pPr>
      <w:numPr>
        <w:numId w:val="3"/>
      </w:numPr>
      <w:spacing w:before="100" w:after="100"/>
      <w:ind w:left="714" w:hanging="357"/>
    </w:pPr>
  </w:style>
  <w:style w:type="paragraph" w:styleId="Quote">
    <w:name w:val="Quote"/>
    <w:basedOn w:val="Normal"/>
    <w:next w:val="Normal"/>
    <w:link w:val="QuoteChar"/>
    <w:uiPriority w:val="29"/>
    <w:qFormat/>
    <w:rsid w:val="00C32194"/>
    <w:rPr>
      <w:i/>
      <w:iCs/>
    </w:rPr>
  </w:style>
  <w:style w:type="character" w:customStyle="1" w:styleId="QuoteChar">
    <w:name w:val="Quote Char"/>
    <w:basedOn w:val="DefaultParagraphFont"/>
    <w:link w:val="Quote"/>
    <w:uiPriority w:val="29"/>
    <w:rsid w:val="00C32194"/>
    <w:rPr>
      <w:i/>
      <w:iCs/>
      <w:sz w:val="20"/>
      <w:szCs w:val="20"/>
    </w:rPr>
  </w:style>
  <w:style w:type="paragraph" w:styleId="IntenseQuote">
    <w:name w:val="Intense Quote"/>
    <w:basedOn w:val="Normal"/>
    <w:next w:val="Normal"/>
    <w:link w:val="IntenseQuoteChar"/>
    <w:uiPriority w:val="30"/>
    <w:qFormat/>
    <w:rsid w:val="00C32194"/>
    <w:pPr>
      <w:pBdr>
        <w:top w:val="single" w:sz="4" w:space="10" w:color="18182C" w:themeColor="accent1"/>
        <w:left w:val="single" w:sz="4" w:space="10" w:color="18182C" w:themeColor="accent1"/>
      </w:pBdr>
      <w:spacing w:after="0"/>
      <w:ind w:left="1296" w:right="1152"/>
      <w:jc w:val="both"/>
    </w:pPr>
    <w:rPr>
      <w:i/>
      <w:iCs/>
      <w:color w:val="18182C" w:themeColor="accent1"/>
    </w:rPr>
  </w:style>
  <w:style w:type="character" w:customStyle="1" w:styleId="IntenseQuoteChar">
    <w:name w:val="Intense Quote Char"/>
    <w:basedOn w:val="DefaultParagraphFont"/>
    <w:link w:val="IntenseQuote"/>
    <w:uiPriority w:val="30"/>
    <w:rsid w:val="00C32194"/>
    <w:rPr>
      <w:i/>
      <w:iCs/>
      <w:color w:val="18182C" w:themeColor="accent1"/>
      <w:sz w:val="20"/>
      <w:szCs w:val="20"/>
    </w:rPr>
  </w:style>
  <w:style w:type="character" w:styleId="SubtleEmphasis">
    <w:name w:val="Subtle Emphasis"/>
    <w:uiPriority w:val="19"/>
    <w:qFormat/>
    <w:rsid w:val="00C32194"/>
    <w:rPr>
      <w:i/>
      <w:iCs/>
      <w:color w:val="0C0C15" w:themeColor="accent1" w:themeShade="7F"/>
    </w:rPr>
  </w:style>
  <w:style w:type="character" w:styleId="IntenseEmphasis">
    <w:name w:val="Intense Emphasis"/>
    <w:uiPriority w:val="21"/>
    <w:qFormat/>
    <w:rsid w:val="00C32194"/>
    <w:rPr>
      <w:b/>
      <w:bCs/>
      <w:caps/>
      <w:color w:val="0C0C15" w:themeColor="accent1" w:themeShade="7F"/>
      <w:spacing w:val="10"/>
    </w:rPr>
  </w:style>
  <w:style w:type="character" w:styleId="SubtleReference">
    <w:name w:val="Subtle Reference"/>
    <w:uiPriority w:val="31"/>
    <w:qFormat/>
    <w:rsid w:val="00C32194"/>
    <w:rPr>
      <w:b/>
      <w:bCs/>
      <w:color w:val="18182C" w:themeColor="accent1"/>
    </w:rPr>
  </w:style>
  <w:style w:type="character" w:styleId="IntenseReference">
    <w:name w:val="Intense Reference"/>
    <w:uiPriority w:val="32"/>
    <w:qFormat/>
    <w:rsid w:val="00C32194"/>
    <w:rPr>
      <w:b/>
      <w:bCs/>
      <w:i/>
      <w:iCs/>
      <w:caps/>
      <w:color w:val="18182C" w:themeColor="accent1"/>
    </w:rPr>
  </w:style>
  <w:style w:type="character" w:styleId="BookTitle">
    <w:name w:val="Book Title"/>
    <w:uiPriority w:val="33"/>
    <w:qFormat/>
    <w:rsid w:val="00C32194"/>
    <w:rPr>
      <w:b/>
      <w:bCs/>
      <w:i/>
      <w:iCs/>
      <w:spacing w:val="9"/>
    </w:rPr>
  </w:style>
  <w:style w:type="paragraph" w:styleId="TOCHeading">
    <w:name w:val="TOC Heading"/>
    <w:basedOn w:val="Heading1"/>
    <w:next w:val="Normal"/>
    <w:uiPriority w:val="39"/>
    <w:unhideWhenUsed/>
    <w:qFormat/>
    <w:rsid w:val="00C32194"/>
    <w:pPr>
      <w:outlineLvl w:val="9"/>
    </w:pPr>
  </w:style>
  <w:style w:type="paragraph" w:styleId="Header">
    <w:name w:val="header"/>
    <w:basedOn w:val="Normal"/>
    <w:link w:val="HeaderChar"/>
    <w:uiPriority w:val="99"/>
    <w:unhideWhenUsed/>
    <w:rsid w:val="002F4AD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F4ADE"/>
    <w:rPr>
      <w:sz w:val="20"/>
      <w:szCs w:val="20"/>
    </w:rPr>
  </w:style>
  <w:style w:type="paragraph" w:styleId="Footer">
    <w:name w:val="footer"/>
    <w:basedOn w:val="Normal"/>
    <w:link w:val="FooterChar"/>
    <w:uiPriority w:val="99"/>
    <w:unhideWhenUsed/>
    <w:rsid w:val="002F4AD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F4ADE"/>
    <w:rPr>
      <w:sz w:val="20"/>
      <w:szCs w:val="20"/>
    </w:rPr>
  </w:style>
  <w:style w:type="table" w:styleId="TableGrid">
    <w:name w:val="Table Grid"/>
    <w:basedOn w:val="TableNormal"/>
    <w:uiPriority w:val="39"/>
    <w:rsid w:val="00C321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C32194"/>
    <w:pPr>
      <w:spacing w:after="0" w:line="240" w:lineRule="auto"/>
    </w:pPr>
    <w:tblPr>
      <w:tblStyleRowBandSize w:val="1"/>
      <w:tblStyleColBandSize w:val="1"/>
      <w:tblBorders>
        <w:top w:val="single" w:sz="4" w:space="0" w:color="8FBEE0" w:themeColor="accent2" w:themeTint="99"/>
        <w:left w:val="single" w:sz="4" w:space="0" w:color="8FBEE0" w:themeColor="accent2" w:themeTint="99"/>
        <w:bottom w:val="single" w:sz="4" w:space="0" w:color="8FBEE0" w:themeColor="accent2" w:themeTint="99"/>
        <w:right w:val="single" w:sz="4" w:space="0" w:color="8FBEE0" w:themeColor="accent2" w:themeTint="99"/>
        <w:insideH w:val="single" w:sz="4" w:space="0" w:color="8FBEE0" w:themeColor="accent2" w:themeTint="99"/>
        <w:insideV w:val="single" w:sz="4" w:space="0" w:color="8FBEE0" w:themeColor="accent2" w:themeTint="99"/>
      </w:tblBorders>
    </w:tblPr>
    <w:tblStylePr w:type="firstRow">
      <w:rPr>
        <w:b/>
        <w:bCs/>
        <w:color w:val="FFFFFF" w:themeColor="background1"/>
      </w:rPr>
      <w:tblPr/>
      <w:tcPr>
        <w:tcBorders>
          <w:top w:val="single" w:sz="4" w:space="0" w:color="4693CC" w:themeColor="accent2"/>
          <w:left w:val="single" w:sz="4" w:space="0" w:color="4693CC" w:themeColor="accent2"/>
          <w:bottom w:val="single" w:sz="4" w:space="0" w:color="4693CC" w:themeColor="accent2"/>
          <w:right w:val="single" w:sz="4" w:space="0" w:color="4693CC" w:themeColor="accent2"/>
          <w:insideH w:val="nil"/>
          <w:insideV w:val="nil"/>
        </w:tcBorders>
        <w:shd w:val="clear" w:color="auto" w:fill="4693CC" w:themeFill="accent2"/>
      </w:tcPr>
    </w:tblStylePr>
    <w:tblStylePr w:type="lastRow">
      <w:rPr>
        <w:b/>
        <w:bCs/>
      </w:rPr>
      <w:tblPr/>
      <w:tcPr>
        <w:tcBorders>
          <w:top w:val="double" w:sz="4" w:space="0" w:color="4693CC" w:themeColor="accent2"/>
        </w:tcBorders>
      </w:tcPr>
    </w:tblStylePr>
    <w:tblStylePr w:type="firstCol">
      <w:rPr>
        <w:b/>
        <w:bCs/>
      </w:rPr>
    </w:tblStylePr>
    <w:tblStylePr w:type="lastCol">
      <w:rPr>
        <w:b/>
        <w:bCs/>
      </w:rPr>
    </w:tblStylePr>
    <w:tblStylePr w:type="band1Vert">
      <w:tblPr/>
      <w:tcPr>
        <w:shd w:val="clear" w:color="auto" w:fill="D9E9F4" w:themeFill="accent2" w:themeFillTint="33"/>
      </w:tcPr>
    </w:tblStylePr>
    <w:tblStylePr w:type="band1Horz">
      <w:tblPr/>
      <w:tcPr>
        <w:shd w:val="clear" w:color="auto" w:fill="D9E9F4" w:themeFill="accent2" w:themeFillTint="33"/>
      </w:tcPr>
    </w:tblStylePr>
  </w:style>
  <w:style w:type="table" w:styleId="GridTable4-Accent6">
    <w:name w:val="Grid Table 4 Accent 6"/>
    <w:basedOn w:val="TableNormal"/>
    <w:uiPriority w:val="49"/>
    <w:rsid w:val="00C32194"/>
    <w:pPr>
      <w:spacing w:after="0" w:line="240" w:lineRule="auto"/>
    </w:pPr>
    <w:tblPr>
      <w:tblStyleRowBandSize w:val="1"/>
      <w:tblStyleColBandSize w:val="1"/>
      <w:tblBorders>
        <w:top w:val="single" w:sz="4" w:space="0" w:color="498FC4" w:themeColor="accent6" w:themeTint="99"/>
        <w:left w:val="single" w:sz="4" w:space="0" w:color="498FC4" w:themeColor="accent6" w:themeTint="99"/>
        <w:bottom w:val="single" w:sz="4" w:space="0" w:color="498FC4" w:themeColor="accent6" w:themeTint="99"/>
        <w:right w:val="single" w:sz="4" w:space="0" w:color="498FC4" w:themeColor="accent6" w:themeTint="99"/>
        <w:insideH w:val="single" w:sz="4" w:space="0" w:color="498FC4" w:themeColor="accent6" w:themeTint="99"/>
        <w:insideV w:val="single" w:sz="4" w:space="0" w:color="498FC4" w:themeColor="accent6" w:themeTint="99"/>
      </w:tblBorders>
    </w:tblPr>
    <w:tblStylePr w:type="firstRow">
      <w:rPr>
        <w:b/>
        <w:bCs/>
        <w:color w:val="FFFFFF" w:themeColor="background1"/>
      </w:rPr>
      <w:tblPr/>
      <w:tcPr>
        <w:tcBorders>
          <w:top w:val="single" w:sz="4" w:space="0" w:color="1B3B53" w:themeColor="accent6"/>
          <w:left w:val="single" w:sz="4" w:space="0" w:color="1B3B53" w:themeColor="accent6"/>
          <w:bottom w:val="single" w:sz="4" w:space="0" w:color="1B3B53" w:themeColor="accent6"/>
          <w:right w:val="single" w:sz="4" w:space="0" w:color="1B3B53" w:themeColor="accent6"/>
          <w:insideH w:val="nil"/>
          <w:insideV w:val="nil"/>
        </w:tcBorders>
        <w:shd w:val="clear" w:color="auto" w:fill="1B3B53" w:themeFill="accent6"/>
      </w:tcPr>
    </w:tblStylePr>
    <w:tblStylePr w:type="lastRow">
      <w:rPr>
        <w:b/>
        <w:bCs/>
      </w:rPr>
      <w:tblPr/>
      <w:tcPr>
        <w:tcBorders>
          <w:top w:val="double" w:sz="4" w:space="0" w:color="1B3B53" w:themeColor="accent6"/>
        </w:tcBorders>
      </w:tcPr>
    </w:tblStylePr>
    <w:tblStylePr w:type="firstCol">
      <w:rPr>
        <w:b/>
        <w:bCs/>
      </w:rPr>
    </w:tblStylePr>
    <w:tblStylePr w:type="lastCol">
      <w:rPr>
        <w:b/>
        <w:bCs/>
      </w:rPr>
    </w:tblStylePr>
    <w:tblStylePr w:type="band1Vert">
      <w:tblPr/>
      <w:tcPr>
        <w:shd w:val="clear" w:color="auto" w:fill="C2D9EB" w:themeFill="accent6" w:themeFillTint="33"/>
      </w:tcPr>
    </w:tblStylePr>
    <w:tblStylePr w:type="band1Horz">
      <w:tblPr/>
      <w:tcPr>
        <w:shd w:val="clear" w:color="auto" w:fill="C2D9EB" w:themeFill="accent6" w:themeFillTint="33"/>
      </w:tcPr>
    </w:tblStylePr>
  </w:style>
  <w:style w:type="table" w:styleId="GridTable4-Accent4">
    <w:name w:val="Grid Table 4 Accent 4"/>
    <w:basedOn w:val="TableNormal"/>
    <w:uiPriority w:val="49"/>
    <w:rsid w:val="00C32194"/>
    <w:pPr>
      <w:spacing w:after="0" w:line="240" w:lineRule="auto"/>
    </w:pPr>
    <w:tblPr>
      <w:tblStyleRowBandSize w:val="1"/>
      <w:tblStyleColBandSize w:val="1"/>
      <w:tblBorders>
        <w:top w:val="single" w:sz="4" w:space="0" w:color="FFC966" w:themeColor="accent4" w:themeTint="99"/>
        <w:left w:val="single" w:sz="4" w:space="0" w:color="FFC966" w:themeColor="accent4" w:themeTint="99"/>
        <w:bottom w:val="single" w:sz="4" w:space="0" w:color="FFC966" w:themeColor="accent4" w:themeTint="99"/>
        <w:right w:val="single" w:sz="4" w:space="0" w:color="FFC966" w:themeColor="accent4" w:themeTint="99"/>
        <w:insideH w:val="single" w:sz="4" w:space="0" w:color="FFC966" w:themeColor="accent4" w:themeTint="99"/>
        <w:insideV w:val="single" w:sz="4" w:space="0" w:color="FFC966" w:themeColor="accent4" w:themeTint="99"/>
      </w:tblBorders>
    </w:tblPr>
    <w:tblStylePr w:type="firstRow">
      <w:rPr>
        <w:b/>
        <w:bCs/>
        <w:color w:val="FFFFFF" w:themeColor="background1"/>
      </w:rPr>
      <w:tblPr/>
      <w:tcPr>
        <w:tcBorders>
          <w:top w:val="single" w:sz="4" w:space="0" w:color="FFA600" w:themeColor="accent4"/>
          <w:left w:val="single" w:sz="4" w:space="0" w:color="FFA600" w:themeColor="accent4"/>
          <w:bottom w:val="single" w:sz="4" w:space="0" w:color="FFA600" w:themeColor="accent4"/>
          <w:right w:val="single" w:sz="4" w:space="0" w:color="FFA600" w:themeColor="accent4"/>
          <w:insideH w:val="nil"/>
          <w:insideV w:val="nil"/>
        </w:tcBorders>
        <w:shd w:val="clear" w:color="auto" w:fill="FFA600" w:themeFill="accent4"/>
      </w:tcPr>
    </w:tblStylePr>
    <w:tblStylePr w:type="lastRow">
      <w:rPr>
        <w:b/>
        <w:bCs/>
      </w:rPr>
      <w:tblPr/>
      <w:tcPr>
        <w:tcBorders>
          <w:top w:val="double" w:sz="4" w:space="0" w:color="FFA600" w:themeColor="accent4"/>
        </w:tcBorders>
      </w:tcPr>
    </w:tblStylePr>
    <w:tblStylePr w:type="firstCol">
      <w:rPr>
        <w:b/>
        <w:bCs/>
      </w:rPr>
    </w:tblStylePr>
    <w:tblStylePr w:type="lastCol">
      <w:rPr>
        <w:b/>
        <w:bCs/>
      </w:rPr>
    </w:tblStylePr>
    <w:tblStylePr w:type="band1Vert">
      <w:tblPr/>
      <w:tcPr>
        <w:shd w:val="clear" w:color="auto" w:fill="FFEDCC" w:themeFill="accent4" w:themeFillTint="33"/>
      </w:tcPr>
    </w:tblStylePr>
    <w:tblStylePr w:type="band1Horz">
      <w:tblPr/>
      <w:tcPr>
        <w:shd w:val="clear" w:color="auto" w:fill="FFEDCC" w:themeFill="accent4" w:themeFillTint="33"/>
      </w:tcPr>
    </w:tblStylePr>
  </w:style>
  <w:style w:type="table" w:styleId="GridTable4-Accent3">
    <w:name w:val="Grid Table 4 Accent 3"/>
    <w:basedOn w:val="TableNormal"/>
    <w:uiPriority w:val="49"/>
    <w:rsid w:val="00C32194"/>
    <w:pPr>
      <w:spacing w:after="0" w:line="240" w:lineRule="auto"/>
    </w:pPr>
    <w:tblPr>
      <w:tblStyleRowBandSize w:val="1"/>
      <w:tblStyleColBandSize w:val="1"/>
      <w:tblBorders>
        <w:top w:val="single" w:sz="4" w:space="0" w:color="ABCEE8" w:themeColor="accent3" w:themeTint="99"/>
        <w:left w:val="single" w:sz="4" w:space="0" w:color="ABCEE8" w:themeColor="accent3" w:themeTint="99"/>
        <w:bottom w:val="single" w:sz="4" w:space="0" w:color="ABCEE8" w:themeColor="accent3" w:themeTint="99"/>
        <w:right w:val="single" w:sz="4" w:space="0" w:color="ABCEE8" w:themeColor="accent3" w:themeTint="99"/>
        <w:insideH w:val="single" w:sz="4" w:space="0" w:color="ABCEE8" w:themeColor="accent3" w:themeTint="99"/>
        <w:insideV w:val="single" w:sz="4" w:space="0" w:color="ABCEE8" w:themeColor="accent3" w:themeTint="99"/>
      </w:tblBorders>
    </w:tblPr>
    <w:tblStylePr w:type="firstRow">
      <w:rPr>
        <w:b/>
        <w:bCs/>
        <w:color w:val="FFFFFF" w:themeColor="background1"/>
      </w:rPr>
      <w:tblPr/>
      <w:tcPr>
        <w:tcBorders>
          <w:top w:val="single" w:sz="4" w:space="0" w:color="74AED9" w:themeColor="accent3"/>
          <w:left w:val="single" w:sz="4" w:space="0" w:color="74AED9" w:themeColor="accent3"/>
          <w:bottom w:val="single" w:sz="4" w:space="0" w:color="74AED9" w:themeColor="accent3"/>
          <w:right w:val="single" w:sz="4" w:space="0" w:color="74AED9" w:themeColor="accent3"/>
          <w:insideH w:val="nil"/>
          <w:insideV w:val="nil"/>
        </w:tcBorders>
        <w:shd w:val="clear" w:color="auto" w:fill="74AED9" w:themeFill="accent3"/>
      </w:tcPr>
    </w:tblStylePr>
    <w:tblStylePr w:type="lastRow">
      <w:rPr>
        <w:b/>
        <w:bCs/>
      </w:rPr>
      <w:tblPr/>
      <w:tcPr>
        <w:tcBorders>
          <w:top w:val="double" w:sz="4" w:space="0" w:color="74AED9" w:themeColor="accent3"/>
        </w:tcBorders>
      </w:tcPr>
    </w:tblStylePr>
    <w:tblStylePr w:type="firstCol">
      <w:rPr>
        <w:b/>
        <w:bCs/>
      </w:rPr>
    </w:tblStylePr>
    <w:tblStylePr w:type="lastCol">
      <w:rPr>
        <w:b/>
        <w:bCs/>
      </w:rPr>
    </w:tblStylePr>
    <w:tblStylePr w:type="band1Vert">
      <w:tblPr/>
      <w:tcPr>
        <w:shd w:val="clear" w:color="auto" w:fill="E2EEF7" w:themeFill="accent3" w:themeFillTint="33"/>
      </w:tcPr>
    </w:tblStylePr>
    <w:tblStylePr w:type="band1Horz">
      <w:tblPr/>
      <w:tcPr>
        <w:shd w:val="clear" w:color="auto" w:fill="E2EEF7" w:themeFill="accent3" w:themeFillTint="33"/>
      </w:tcPr>
    </w:tblStylePr>
  </w:style>
  <w:style w:type="paragraph" w:customStyle="1" w:styleId="PersonalName">
    <w:name w:val="Personal Name"/>
    <w:basedOn w:val="Title"/>
    <w:rsid w:val="00C32194"/>
    <w:rPr>
      <w:b w:val="0"/>
      <w:caps/>
      <w:color w:val="000000"/>
      <w:sz w:val="28"/>
      <w:szCs w:val="28"/>
    </w:rPr>
  </w:style>
  <w:style w:type="character" w:styleId="Hyperlink">
    <w:name w:val="Hyperlink"/>
    <w:basedOn w:val="DefaultParagraphFont"/>
    <w:uiPriority w:val="99"/>
    <w:unhideWhenUsed/>
    <w:rsid w:val="00E979A7"/>
    <w:rPr>
      <w:b w:val="0"/>
      <w:color w:val="1B3B53" w:themeColor="accent6"/>
      <w:u w:val="single"/>
    </w:rPr>
  </w:style>
  <w:style w:type="character" w:styleId="UnresolvedMention">
    <w:name w:val="Unresolved Mention"/>
    <w:basedOn w:val="DefaultParagraphFont"/>
    <w:uiPriority w:val="99"/>
    <w:rsid w:val="00DE3557"/>
    <w:rPr>
      <w:color w:val="605E5C"/>
      <w:shd w:val="clear" w:color="auto" w:fill="E1DFDD"/>
    </w:rPr>
  </w:style>
  <w:style w:type="paragraph" w:styleId="BalloonText">
    <w:name w:val="Balloon Text"/>
    <w:basedOn w:val="Normal"/>
    <w:link w:val="BalloonTextChar"/>
    <w:uiPriority w:val="99"/>
    <w:semiHidden/>
    <w:unhideWhenUsed/>
    <w:rsid w:val="00BE448D"/>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448D"/>
    <w:rPr>
      <w:rFonts w:ascii="Times New Roman" w:hAnsi="Times New Roman" w:cs="Times New Roman"/>
      <w:sz w:val="18"/>
      <w:szCs w:val="18"/>
    </w:rPr>
  </w:style>
  <w:style w:type="table" w:styleId="GridTable1Light-Accent3">
    <w:name w:val="Grid Table 1 Light Accent 3"/>
    <w:basedOn w:val="TableNormal"/>
    <w:uiPriority w:val="46"/>
    <w:rsid w:val="006977E9"/>
    <w:pPr>
      <w:spacing w:after="0" w:line="240" w:lineRule="auto"/>
    </w:pPr>
    <w:tblPr>
      <w:tblStyleRowBandSize w:val="1"/>
      <w:tblStyleColBandSize w:val="1"/>
      <w:tblBorders>
        <w:top w:val="single" w:sz="4" w:space="0" w:color="C7DEEF" w:themeColor="accent3" w:themeTint="66"/>
        <w:left w:val="single" w:sz="4" w:space="0" w:color="C7DEEF" w:themeColor="accent3" w:themeTint="66"/>
        <w:bottom w:val="single" w:sz="4" w:space="0" w:color="C7DEEF" w:themeColor="accent3" w:themeTint="66"/>
        <w:right w:val="single" w:sz="4" w:space="0" w:color="C7DEEF" w:themeColor="accent3" w:themeTint="66"/>
        <w:insideH w:val="single" w:sz="4" w:space="0" w:color="C7DEEF" w:themeColor="accent3" w:themeTint="66"/>
        <w:insideV w:val="single" w:sz="4" w:space="0" w:color="C7DEEF" w:themeColor="accent3" w:themeTint="66"/>
      </w:tblBorders>
    </w:tblPr>
    <w:tblStylePr w:type="firstRow">
      <w:rPr>
        <w:b/>
        <w:bCs/>
      </w:rPr>
      <w:tblPr/>
      <w:tcPr>
        <w:tcBorders>
          <w:bottom w:val="single" w:sz="12" w:space="0" w:color="ABCEE8" w:themeColor="accent3" w:themeTint="99"/>
        </w:tcBorders>
      </w:tcPr>
    </w:tblStylePr>
    <w:tblStylePr w:type="lastRow">
      <w:rPr>
        <w:b/>
        <w:bCs/>
      </w:rPr>
      <w:tblPr/>
      <w:tcPr>
        <w:tcBorders>
          <w:top w:val="double" w:sz="2" w:space="0" w:color="ABCEE8" w:themeColor="accent3" w:themeTint="99"/>
        </w:tcBorders>
      </w:tcPr>
    </w:tblStylePr>
    <w:tblStylePr w:type="firstCol">
      <w:rPr>
        <w:b/>
        <w:bCs/>
      </w:rPr>
    </w:tblStylePr>
    <w:tblStylePr w:type="lastCol">
      <w:rPr>
        <w:b/>
        <w:bCs/>
      </w:rPr>
    </w:tblStylePr>
  </w:style>
  <w:style w:type="paragraph" w:customStyle="1" w:styleId="Calloutheadings">
    <w:name w:val="Callout headings"/>
    <w:next w:val="Normal"/>
    <w:qFormat/>
    <w:rsid w:val="002A2546"/>
    <w:pPr>
      <w:pBdr>
        <w:bottom w:val="single" w:sz="6" w:space="1" w:color="1B3B53" w:themeColor="accent6"/>
      </w:pBdr>
      <w:spacing w:before="120"/>
    </w:pPr>
    <w:rPr>
      <w:rFonts w:cs="Times New Roman (Body CS)"/>
      <w:b/>
      <w:color w:val="1B3B53" w:themeColor="accent6"/>
      <w:sz w:val="24"/>
    </w:rPr>
  </w:style>
  <w:style w:type="paragraph" w:customStyle="1" w:styleId="CalloutBullets">
    <w:name w:val="Callout Bullets"/>
    <w:basedOn w:val="ListParagraph"/>
    <w:qFormat/>
    <w:rsid w:val="00111F6B"/>
    <w:pPr>
      <w:numPr>
        <w:numId w:val="2"/>
      </w:numPr>
      <w:ind w:left="360"/>
    </w:pPr>
  </w:style>
  <w:style w:type="paragraph" w:styleId="TOC1">
    <w:name w:val="toc 1"/>
    <w:basedOn w:val="Normal"/>
    <w:next w:val="Normal"/>
    <w:autoRedefine/>
    <w:uiPriority w:val="39"/>
    <w:unhideWhenUsed/>
    <w:rsid w:val="00453915"/>
    <w:pPr>
      <w:pBdr>
        <w:bottom w:val="single" w:sz="6" w:space="1" w:color="auto"/>
      </w:pBdr>
      <w:spacing w:before="360" w:after="120"/>
    </w:pPr>
    <w:rPr>
      <w:rFonts w:cstheme="minorHAnsi"/>
      <w:b/>
      <w:bCs/>
      <w:color w:val="4693CC" w:themeColor="accent2"/>
    </w:rPr>
  </w:style>
  <w:style w:type="paragraph" w:styleId="TOC2">
    <w:name w:val="toc 2"/>
    <w:basedOn w:val="Normal"/>
    <w:next w:val="Normal"/>
    <w:autoRedefine/>
    <w:uiPriority w:val="39"/>
    <w:unhideWhenUsed/>
    <w:rsid w:val="005C75B0"/>
    <w:pPr>
      <w:spacing w:before="120" w:after="60"/>
      <w:ind w:left="198"/>
    </w:pPr>
    <w:rPr>
      <w:rFonts w:cstheme="minorHAnsi"/>
      <w:b/>
      <w:iCs/>
      <w:sz w:val="18"/>
    </w:rPr>
  </w:style>
  <w:style w:type="paragraph" w:styleId="TOC3">
    <w:name w:val="toc 3"/>
    <w:basedOn w:val="Normal"/>
    <w:next w:val="Normal"/>
    <w:autoRedefine/>
    <w:uiPriority w:val="39"/>
    <w:unhideWhenUsed/>
    <w:rsid w:val="00483701"/>
    <w:pPr>
      <w:spacing w:before="0" w:after="120" w:line="288" w:lineRule="auto"/>
      <w:ind w:left="403"/>
      <w:contextualSpacing/>
    </w:pPr>
    <w:rPr>
      <w:rFonts w:cstheme="minorHAnsi"/>
      <w:sz w:val="18"/>
    </w:rPr>
  </w:style>
  <w:style w:type="paragraph" w:styleId="TOC4">
    <w:name w:val="toc 4"/>
    <w:basedOn w:val="Normal"/>
    <w:next w:val="Normal"/>
    <w:autoRedefine/>
    <w:uiPriority w:val="39"/>
    <w:semiHidden/>
    <w:unhideWhenUsed/>
    <w:rsid w:val="00447CF5"/>
    <w:pPr>
      <w:spacing w:before="0" w:after="0"/>
      <w:ind w:left="600"/>
    </w:pPr>
    <w:rPr>
      <w:rFonts w:cstheme="minorHAnsi"/>
    </w:rPr>
  </w:style>
  <w:style w:type="paragraph" w:styleId="TOC5">
    <w:name w:val="toc 5"/>
    <w:basedOn w:val="Normal"/>
    <w:next w:val="Normal"/>
    <w:autoRedefine/>
    <w:uiPriority w:val="39"/>
    <w:semiHidden/>
    <w:unhideWhenUsed/>
    <w:rsid w:val="00447CF5"/>
    <w:pPr>
      <w:spacing w:before="0" w:after="0"/>
      <w:ind w:left="800"/>
    </w:pPr>
    <w:rPr>
      <w:rFonts w:cstheme="minorHAnsi"/>
    </w:rPr>
  </w:style>
  <w:style w:type="paragraph" w:styleId="TOC6">
    <w:name w:val="toc 6"/>
    <w:basedOn w:val="Normal"/>
    <w:next w:val="Normal"/>
    <w:autoRedefine/>
    <w:uiPriority w:val="39"/>
    <w:semiHidden/>
    <w:unhideWhenUsed/>
    <w:rsid w:val="00447CF5"/>
    <w:pPr>
      <w:spacing w:before="0" w:after="0"/>
      <w:ind w:left="1000"/>
    </w:pPr>
    <w:rPr>
      <w:rFonts w:cstheme="minorHAnsi"/>
    </w:rPr>
  </w:style>
  <w:style w:type="paragraph" w:styleId="TOC7">
    <w:name w:val="toc 7"/>
    <w:basedOn w:val="Normal"/>
    <w:next w:val="Normal"/>
    <w:autoRedefine/>
    <w:uiPriority w:val="39"/>
    <w:semiHidden/>
    <w:unhideWhenUsed/>
    <w:rsid w:val="00447CF5"/>
    <w:pPr>
      <w:spacing w:before="0" w:after="0"/>
      <w:ind w:left="1200"/>
    </w:pPr>
    <w:rPr>
      <w:rFonts w:cstheme="minorHAnsi"/>
    </w:rPr>
  </w:style>
  <w:style w:type="paragraph" w:styleId="TOC8">
    <w:name w:val="toc 8"/>
    <w:basedOn w:val="Normal"/>
    <w:next w:val="Normal"/>
    <w:autoRedefine/>
    <w:uiPriority w:val="39"/>
    <w:semiHidden/>
    <w:unhideWhenUsed/>
    <w:rsid w:val="00447CF5"/>
    <w:pPr>
      <w:spacing w:before="0" w:after="0"/>
      <w:ind w:left="1400"/>
    </w:pPr>
    <w:rPr>
      <w:rFonts w:cstheme="minorHAnsi"/>
    </w:rPr>
  </w:style>
  <w:style w:type="paragraph" w:styleId="TOC9">
    <w:name w:val="toc 9"/>
    <w:basedOn w:val="Normal"/>
    <w:next w:val="Normal"/>
    <w:autoRedefine/>
    <w:uiPriority w:val="39"/>
    <w:semiHidden/>
    <w:unhideWhenUsed/>
    <w:rsid w:val="00447CF5"/>
    <w:pPr>
      <w:spacing w:before="0" w:after="0"/>
      <w:ind w:left="1600"/>
    </w:pPr>
    <w:rPr>
      <w:rFonts w:cstheme="minorHAnsi"/>
    </w:rPr>
  </w:style>
  <w:style w:type="character" w:styleId="PageNumber">
    <w:name w:val="page number"/>
    <w:basedOn w:val="DefaultParagraphFont"/>
    <w:uiPriority w:val="99"/>
    <w:semiHidden/>
    <w:unhideWhenUsed/>
    <w:rsid w:val="0064334D"/>
  </w:style>
  <w:style w:type="character" w:styleId="FollowedHyperlink">
    <w:name w:val="FollowedHyperlink"/>
    <w:basedOn w:val="DefaultParagraphFont"/>
    <w:uiPriority w:val="99"/>
    <w:semiHidden/>
    <w:unhideWhenUsed/>
    <w:rsid w:val="00EA48A8"/>
    <w:rPr>
      <w:color w:val="74AED9" w:themeColor="followedHyperlink"/>
      <w:u w:val="single"/>
    </w:rPr>
  </w:style>
  <w:style w:type="character" w:customStyle="1" w:styleId="normaltextrun">
    <w:name w:val="normaltextrun"/>
    <w:basedOn w:val="DefaultParagraphFont"/>
    <w:rsid w:val="00AF53B5"/>
  </w:style>
  <w:style w:type="character" w:customStyle="1" w:styleId="eop">
    <w:name w:val="eop"/>
    <w:basedOn w:val="DefaultParagraphFont"/>
    <w:rsid w:val="00AF5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32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accce.org/wp-content/uploads/2020/09/ACCCE-StudyGuide-Month1.docx" TargetMode="External"/><Relationship Id="rId26" Type="http://schemas.openxmlformats.org/officeDocument/2006/relationships/image" Target="media/image30.png"/><Relationship Id="rId39" Type="http://schemas.openxmlformats.org/officeDocument/2006/relationships/footer" Target="footer2.xml"/><Relationship Id="rId21" Type="http://schemas.openxmlformats.org/officeDocument/2006/relationships/hyperlink" Target="https://accce.org/breakdown-of-commercial-cannabis-industry/" TargetMode="External"/><Relationship Id="rId34" Type="http://schemas.openxmlformats.org/officeDocument/2006/relationships/hyperlink" Target="https://accce.org/accce-ccce-pretestquestions/"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accce.org/exam-prep/" TargetMode="External"/><Relationship Id="rId20" Type="http://schemas.openxmlformats.org/officeDocument/2006/relationships/hyperlink" Target="https://accce.org/wp-content/uploads/2020/09/ACCCE-StudyGuide-Month3.docx" TargetMode="External"/><Relationship Id="rId29" Type="http://schemas.openxmlformats.org/officeDocument/2006/relationships/image" Target="media/image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ccce.org/events/" TargetMode="External"/><Relationship Id="rId32" Type="http://schemas.openxmlformats.org/officeDocument/2006/relationships/hyperlink" Target="https://accce.org/accce-ccce-pretestquestions/"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0.png"/><Relationship Id="rId23" Type="http://schemas.openxmlformats.org/officeDocument/2006/relationships/hyperlink" Target="https://accce.org/exam-prep/" TargetMode="External"/><Relationship Id="rId28" Type="http://schemas.openxmlformats.org/officeDocument/2006/relationships/hyperlink" Target="https://accce.org/events/" TargetMode="External"/><Relationship Id="rId36" Type="http://schemas.openxmlformats.org/officeDocument/2006/relationships/hyperlink" Target="mailto:membership@accce.org" TargetMode="External"/><Relationship Id="rId10" Type="http://schemas.openxmlformats.org/officeDocument/2006/relationships/webSettings" Target="webSettings.xml"/><Relationship Id="rId19" Type="http://schemas.openxmlformats.org/officeDocument/2006/relationships/hyperlink" Target="https://accce.org/wp-content/uploads/2020/09/ACCCE-StudyGuide-Month2.docx" TargetMode="External"/><Relationship Id="rId31" Type="http://schemas.openxmlformats.org/officeDocument/2006/relationships/hyperlink" Target="https://accce.org/wp-content/uploads/2020/11/ACCCE-CCCE-exam-readiness-checklist-opt-v2.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accce.org/events/" TargetMode="External"/><Relationship Id="rId27" Type="http://schemas.openxmlformats.org/officeDocument/2006/relationships/hyperlink" Target="https://accce.org/exam-prep/" TargetMode="External"/><Relationship Id="rId30" Type="http://schemas.openxmlformats.org/officeDocument/2006/relationships/image" Target="media/image40.png"/><Relationship Id="rId35" Type="http://schemas.openxmlformats.org/officeDocument/2006/relationships/hyperlink" Target="https://accce.org/wp-content/uploads/2020/11/ACCCE-CCCE-exam-readiness-checklist-opt-v2.pdf"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accce.org/events/" TargetMode="External"/><Relationship Id="rId25" Type="http://schemas.openxmlformats.org/officeDocument/2006/relationships/image" Target="media/image3.png"/><Relationship Id="rId33" Type="http://schemas.openxmlformats.org/officeDocument/2006/relationships/hyperlink" Target="https://accce.org/wp-content/uploads/2020/11/ACCCE-CCCE-exam-readiness-checklist-opt-v2.pdf"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accce.org/"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jpeg"/></Relationships>
</file>

<file path=word/theme/theme1.xml><?xml version="1.0" encoding="utf-8"?>
<a:theme xmlns:a="http://schemas.openxmlformats.org/drawingml/2006/main" name="ACCCE">
  <a:themeElements>
    <a:clrScheme name="ACCCE 1">
      <a:dk1>
        <a:srgbClr val="000000"/>
      </a:dk1>
      <a:lt1>
        <a:srgbClr val="FFFFFF"/>
      </a:lt1>
      <a:dk2>
        <a:srgbClr val="18182C"/>
      </a:dk2>
      <a:lt2>
        <a:srgbClr val="E7E6E6"/>
      </a:lt2>
      <a:accent1>
        <a:srgbClr val="18182C"/>
      </a:accent1>
      <a:accent2>
        <a:srgbClr val="4693CC"/>
      </a:accent2>
      <a:accent3>
        <a:srgbClr val="74AED9"/>
      </a:accent3>
      <a:accent4>
        <a:srgbClr val="FFA600"/>
      </a:accent4>
      <a:accent5>
        <a:srgbClr val="FFC200"/>
      </a:accent5>
      <a:accent6>
        <a:srgbClr val="1B3B53"/>
      </a:accent6>
      <a:hlink>
        <a:srgbClr val="FFA600"/>
      </a:hlink>
      <a:folHlink>
        <a:srgbClr val="74AED9"/>
      </a:folHlink>
    </a:clrScheme>
    <a:fontScheme name="Test">
      <a:majorFont>
        <a:latin typeface="Arimo"/>
        <a:ea typeface=""/>
        <a:cs typeface=""/>
      </a:majorFont>
      <a:minorFont>
        <a:latin typeface="Arim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180000" tIns="45720" rIns="9000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ACCCE" id="{1A1EB0A8-FD34-424D-9D1F-510573D414D4}" vid="{D793E068-C0DF-6D47-9362-F08569753BD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E08B834480A9429B0860E54116F68A" ma:contentTypeVersion="19" ma:contentTypeDescription="Create a new document." ma:contentTypeScope="" ma:versionID="6ee9ff9e59cf2c4117da80839ad9cddd">
  <xsd:schema xmlns:xsd="http://www.w3.org/2001/XMLSchema" xmlns:xs="http://www.w3.org/2001/XMLSchema" xmlns:p="http://schemas.microsoft.com/office/2006/metadata/properties" xmlns:ns1="http://schemas.microsoft.com/sharepoint/v3" xmlns:ns2="6c847b74-46ca-4b8d-888b-163aaba7990e" xmlns:ns3="0feda30d-6061-4629-874b-1f12657b97e8" targetNamespace="http://schemas.microsoft.com/office/2006/metadata/properties" ma:root="true" ma:fieldsID="7970c648eeeb33305151a7a656474125" ns1:_="" ns2:_="" ns3:_="">
    <xsd:import namespace="http://schemas.microsoft.com/sharepoint/v3"/>
    <xsd:import namespace="6c847b74-46ca-4b8d-888b-163aaba7990e"/>
    <xsd:import namespace="0feda30d-6061-4629-874b-1f12657b97e8"/>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1:_dlc_Exempt" minOccurs="0"/>
                <xsd:element ref="ns2:DLCPolicyLabelValue" minOccurs="0"/>
                <xsd:element ref="ns2:DLCPolicyLabelClientValue" minOccurs="0"/>
                <xsd:element ref="ns2:DLCPolicyLabelLock"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847b74-46ca-4b8d-888b-163aaba79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LCPolicyLabelValue" ma:index="1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6"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eda30d-6061-4629-874b-1f12657b97e8"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LCPolicyLabelClientValue xmlns="6c847b74-46ca-4b8d-888b-163aaba7990e">{_UIVersionString}</DLCPolicyLabelClientValue>
    <DLCPolicyLabelLock xmlns="6c847b74-46ca-4b8d-888b-163aaba7990e" xsi:nil="true"/>
    <_dlc_DocId xmlns="0feda30d-6061-4629-874b-1f12657b97e8">ACCCE-390636010-16419</_dlc_DocId>
    <_dlc_DocIdUrl xmlns="0feda30d-6061-4629-874b-1f12657b97e8">
      <Url>https://capitalperception.sharepoint.com/sites/ACCCE/_layouts/15/DocIdRedir.aspx?ID=ACCCE-390636010-16419</Url>
      <Description>ACCCE-390636010-16419</Description>
    </_dlc_DocIdUrl>
    <DLCPolicyLabelValue xmlns="6c847b74-46ca-4b8d-888b-163aaba7990e">{_UIVersionString}</DLCPolicyLabelValue>
  </documentManagement>
</p:properties>
</file>

<file path=customXml/item6.xml><?xml version="1.0" encoding="utf-8"?>
<?mso-contentType ?>
<p:Policy xmlns:p="office.server.policy" id="" local="true">
  <p:Name>Document</p:Name>
  <p:Description/>
  <p:Statement/>
  <p:PolicyItems>
    <p:PolicyItem featureId="Microsoft.Office.RecordsManagement.PolicyFeatures.PolicyLabel" staticId="0x010100FEE08B834480A9429B0860E54116F68A|801092262" UniqueId="c2d46091-ce61-43d3-96f6-44de5c83163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68AFD4C4-69D6-47B5-84B1-31B5A13585D1}">
  <ds:schemaRefs>
    <ds:schemaRef ds:uri="http://schemas.microsoft.com/sharepoint/events"/>
  </ds:schemaRefs>
</ds:datastoreItem>
</file>

<file path=customXml/itemProps2.xml><?xml version="1.0" encoding="utf-8"?>
<ds:datastoreItem xmlns:ds="http://schemas.openxmlformats.org/officeDocument/2006/customXml" ds:itemID="{4EC79901-84F8-42F6-A198-43E0E4844A55}">
  <ds:schemaRefs>
    <ds:schemaRef ds:uri="http://schemas.microsoft.com/sharepoint/v3/contenttype/forms"/>
  </ds:schemaRefs>
</ds:datastoreItem>
</file>

<file path=customXml/itemProps3.xml><?xml version="1.0" encoding="utf-8"?>
<ds:datastoreItem xmlns:ds="http://schemas.openxmlformats.org/officeDocument/2006/customXml" ds:itemID="{AF56EDF0-EE0C-4719-B53E-D560AF380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847b74-46ca-4b8d-888b-163aaba7990e"/>
    <ds:schemaRef ds:uri="0feda30d-6061-4629-874b-1f12657b9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49BAC1-290B-0149-ACD5-2BD1E99950A7}">
  <ds:schemaRefs>
    <ds:schemaRef ds:uri="http://schemas.openxmlformats.org/officeDocument/2006/bibliography"/>
  </ds:schemaRefs>
</ds:datastoreItem>
</file>

<file path=customXml/itemProps5.xml><?xml version="1.0" encoding="utf-8"?>
<ds:datastoreItem xmlns:ds="http://schemas.openxmlformats.org/officeDocument/2006/customXml" ds:itemID="{2060E2B9-4FF4-4E9D-8A99-CBDD7F07B936}">
  <ds:schemaRefs>
    <ds:schemaRef ds:uri="http://schemas.microsoft.com/office/2006/metadata/properties"/>
    <ds:schemaRef ds:uri="http://schemas.microsoft.com/office/infopath/2007/PartnerControls"/>
    <ds:schemaRef ds:uri="6c847b74-46ca-4b8d-888b-163aaba7990e"/>
    <ds:schemaRef ds:uri="0feda30d-6061-4629-874b-1f12657b97e8"/>
  </ds:schemaRefs>
</ds:datastoreItem>
</file>

<file path=customXml/itemProps6.xml><?xml version="1.0" encoding="utf-8"?>
<ds:datastoreItem xmlns:ds="http://schemas.openxmlformats.org/officeDocument/2006/customXml" ds:itemID="{CBE92C7A-CAC3-4B36-B1DC-56C40E046F9A}">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2478</Words>
  <Characters>14130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Linklater</dc:creator>
  <cp:keywords/>
  <dc:description/>
  <cp:lastModifiedBy>Lisa Freeman</cp:lastModifiedBy>
  <cp:revision>4</cp:revision>
  <cp:lastPrinted>2020-11-04T04:58:00Z</cp:lastPrinted>
  <dcterms:created xsi:type="dcterms:W3CDTF">2021-07-02T17:08:00Z</dcterms:created>
  <dcterms:modified xsi:type="dcterms:W3CDTF">2021-07-02T17:13:00Z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0x010100FEE08B834480A9429B0860E54116F68A</vt:lpwstr>
  </property>
  <property fmtid="{D5CDD505-2E9C-101B-9397-08002B2CF9AE}" pid="4" name="_dlc_DocIdItemGuid">
    <vt:lpwstr>55de5d00-1e07-4733-bdf9-17fa36ec68e5</vt:lpwstr>
  </property>
</Properties>
</file>